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68E67" w14:textId="50B1C974" w:rsidR="00501FBE" w:rsidRDefault="00501FBE" w:rsidP="00E934C3">
      <w:pPr>
        <w:pStyle w:val="s41"/>
        <w:jc w:val="both"/>
        <w:rPr>
          <w:rFonts w:ascii="Palatino" w:hAnsi="Palatino"/>
          <w:sz w:val="22"/>
          <w:szCs w:val="22"/>
          <w:lang w:val="en-GB"/>
        </w:rPr>
      </w:pPr>
      <w:r>
        <w:rPr>
          <w:rFonts w:ascii="Palatino" w:hAnsi="Palatino"/>
          <w:noProof/>
          <w:sz w:val="22"/>
          <w:szCs w:val="22"/>
          <w:lang w:val="en-GB"/>
        </w:rPr>
        <w:drawing>
          <wp:anchor distT="0" distB="0" distL="114300" distR="114300" simplePos="0" relativeHeight="251658240" behindDoc="0" locked="0" layoutInCell="1" allowOverlap="1" wp14:anchorId="6A491643" wp14:editId="3A52FCB8">
            <wp:simplePos x="0" y="0"/>
            <wp:positionH relativeFrom="column">
              <wp:posOffset>2728595</wp:posOffset>
            </wp:positionH>
            <wp:positionV relativeFrom="paragraph">
              <wp:posOffset>516994</wp:posOffset>
            </wp:positionV>
            <wp:extent cx="2522855" cy="1406525"/>
            <wp:effectExtent l="0" t="0" r="4445" b="317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6"/>
                    <a:stretch>
                      <a:fillRect/>
                    </a:stretch>
                  </pic:blipFill>
                  <pic:spPr>
                    <a:xfrm>
                      <a:off x="0" y="0"/>
                      <a:ext cx="2522855" cy="1406525"/>
                    </a:xfrm>
                    <a:prstGeom prst="rect">
                      <a:avLst/>
                    </a:prstGeom>
                  </pic:spPr>
                </pic:pic>
              </a:graphicData>
            </a:graphic>
            <wp14:sizeRelH relativeFrom="page">
              <wp14:pctWidth>0</wp14:pctWidth>
            </wp14:sizeRelH>
            <wp14:sizeRelV relativeFrom="page">
              <wp14:pctHeight>0</wp14:pctHeight>
            </wp14:sizeRelV>
          </wp:anchor>
        </w:drawing>
      </w:r>
      <w:r w:rsidR="00E934C3" w:rsidRPr="00A97DC8">
        <w:rPr>
          <w:rFonts w:ascii="Palatino" w:hAnsi="Palatino"/>
          <w:sz w:val="22"/>
          <w:szCs w:val="22"/>
          <w:lang w:val="en-GB"/>
        </w:rPr>
        <w:t>A pair of Italian giltwood</w:t>
      </w:r>
      <w:r w:rsidR="005940E7">
        <w:rPr>
          <w:rFonts w:ascii="Palatino" w:hAnsi="Palatino"/>
          <w:sz w:val="22"/>
          <w:szCs w:val="22"/>
          <w:lang w:val="en-GB"/>
        </w:rPr>
        <w:t xml:space="preserve"> carved </w:t>
      </w:r>
      <w:r w:rsidR="00E934C3" w:rsidRPr="00A97DC8">
        <w:rPr>
          <w:rFonts w:ascii="Palatino" w:hAnsi="Palatino"/>
          <w:sz w:val="22"/>
          <w:szCs w:val="22"/>
          <w:lang w:val="en-GB"/>
        </w:rPr>
        <w:t xml:space="preserve">folding stools, with a rectangular loose cushion seat, above </w:t>
      </w:r>
      <w:r w:rsidR="008417CF">
        <w:rPr>
          <w:rFonts w:ascii="Palatino" w:hAnsi="Palatino"/>
          <w:sz w:val="22"/>
          <w:szCs w:val="22"/>
          <w:lang w:val="en-GB"/>
        </w:rPr>
        <w:t>an ‘</w:t>
      </w:r>
      <w:r w:rsidR="00E934C3" w:rsidRPr="00A97DC8">
        <w:rPr>
          <w:rFonts w:ascii="Palatino" w:hAnsi="Palatino"/>
          <w:sz w:val="22"/>
          <w:szCs w:val="22"/>
          <w:lang w:val="en-GB"/>
        </w:rPr>
        <w:t>X'-frame baluster supports</w:t>
      </w:r>
      <w:r w:rsidR="005940E7">
        <w:rPr>
          <w:rFonts w:ascii="Palatino" w:hAnsi="Palatino"/>
          <w:sz w:val="22"/>
          <w:szCs w:val="22"/>
          <w:lang w:val="en-GB"/>
        </w:rPr>
        <w:t xml:space="preserve">, </w:t>
      </w:r>
      <w:r w:rsidR="00E934C3" w:rsidRPr="00A97DC8">
        <w:rPr>
          <w:rFonts w:ascii="Palatino" w:hAnsi="Palatino"/>
          <w:sz w:val="22"/>
          <w:szCs w:val="22"/>
          <w:lang w:val="en-GB"/>
        </w:rPr>
        <w:t xml:space="preserve">carved with scrolls, </w:t>
      </w:r>
      <w:r w:rsidR="005940E7">
        <w:rPr>
          <w:rFonts w:ascii="Palatino" w:hAnsi="Palatino"/>
          <w:sz w:val="22"/>
          <w:szCs w:val="22"/>
          <w:lang w:val="en-GB"/>
        </w:rPr>
        <w:t>centred</w:t>
      </w:r>
      <w:r w:rsidR="00E934C3" w:rsidRPr="00A97DC8">
        <w:rPr>
          <w:rFonts w:ascii="Palatino" w:hAnsi="Palatino"/>
          <w:sz w:val="22"/>
          <w:szCs w:val="22"/>
          <w:lang w:val="en-GB"/>
        </w:rPr>
        <w:t xml:space="preserve"> by a patera, joined by shaped stretchers </w:t>
      </w:r>
      <w:r w:rsidR="005940E7">
        <w:rPr>
          <w:rFonts w:ascii="Palatino" w:hAnsi="Palatino"/>
          <w:sz w:val="22"/>
          <w:szCs w:val="22"/>
          <w:lang w:val="en-GB"/>
        </w:rPr>
        <w:t xml:space="preserve">centred </w:t>
      </w:r>
      <w:r w:rsidR="00E934C3" w:rsidRPr="00A97DC8">
        <w:rPr>
          <w:rFonts w:ascii="Palatino" w:hAnsi="Palatino"/>
          <w:sz w:val="22"/>
          <w:szCs w:val="22"/>
          <w:lang w:val="en-GB"/>
        </w:rPr>
        <w:t>by a stylised scallop</w:t>
      </w:r>
      <w:r w:rsidR="00E934C3">
        <w:rPr>
          <w:rFonts w:ascii="Palatino" w:hAnsi="Palatino"/>
          <w:sz w:val="22"/>
          <w:szCs w:val="22"/>
          <w:lang w:val="en-GB"/>
        </w:rPr>
        <w:t>-</w:t>
      </w:r>
      <w:r w:rsidR="00E934C3" w:rsidRPr="00A97DC8">
        <w:rPr>
          <w:rFonts w:ascii="Palatino" w:hAnsi="Palatino"/>
          <w:sz w:val="22"/>
          <w:szCs w:val="22"/>
          <w:lang w:val="en-GB"/>
        </w:rPr>
        <w:t>shell, on outward scrolled feet.</w:t>
      </w:r>
      <w:r w:rsidR="00E934C3">
        <w:rPr>
          <w:rFonts w:ascii="Palatino" w:hAnsi="Palatino"/>
          <w:sz w:val="22"/>
          <w:szCs w:val="22"/>
          <w:lang w:val="en-GB"/>
        </w:rPr>
        <w:t xml:space="preserve"> </w:t>
      </w:r>
    </w:p>
    <w:p w14:paraId="5BD2B03B" w14:textId="7EAD0C24" w:rsidR="00E934C3" w:rsidRPr="00A97DC8" w:rsidRDefault="00E934C3" w:rsidP="00E934C3">
      <w:pPr>
        <w:pStyle w:val="s41"/>
        <w:jc w:val="both"/>
        <w:rPr>
          <w:rFonts w:ascii="Palatino" w:hAnsi="Palatino"/>
          <w:sz w:val="22"/>
          <w:szCs w:val="22"/>
          <w:lang w:val="en-GB"/>
        </w:rPr>
      </w:pPr>
      <w:r w:rsidRPr="00A97DC8">
        <w:rPr>
          <w:rFonts w:ascii="Palatino" w:hAnsi="Palatino"/>
          <w:sz w:val="22"/>
          <w:szCs w:val="22"/>
          <w:lang w:val="en-GB"/>
        </w:rPr>
        <w:t>Turin, Circa 1740</w:t>
      </w:r>
    </w:p>
    <w:p w14:paraId="3CBFBB33" w14:textId="1EB7FEA2" w:rsidR="00E934C3" w:rsidRPr="00A97DC8" w:rsidRDefault="00E934C3" w:rsidP="00E934C3">
      <w:pPr>
        <w:jc w:val="both"/>
        <w:rPr>
          <w:rFonts w:ascii="Palatino" w:hAnsi="Palatino"/>
          <w:sz w:val="22"/>
          <w:szCs w:val="22"/>
          <w:lang w:val="en-GB"/>
        </w:rPr>
      </w:pPr>
      <w:r w:rsidRPr="00A97DC8">
        <w:rPr>
          <w:rFonts w:ascii="Palatino" w:hAnsi="Palatino"/>
          <w:sz w:val="22"/>
          <w:szCs w:val="22"/>
          <w:lang w:val="en-GB"/>
        </w:rPr>
        <w:t>Height: 19</w:t>
      </w:r>
      <w:r w:rsidR="007F7856">
        <w:rPr>
          <w:rFonts w:ascii="Palatino" w:hAnsi="Palatino"/>
          <w:sz w:val="22"/>
          <w:szCs w:val="22"/>
          <w:lang w:val="en-GB"/>
        </w:rPr>
        <w:t xml:space="preserve"> </w:t>
      </w:r>
      <w:proofErr w:type="gramStart"/>
      <w:r w:rsidR="007F7856">
        <w:rPr>
          <w:rFonts w:ascii="Palatino" w:hAnsi="Palatino"/>
          <w:sz w:val="22"/>
          <w:szCs w:val="22"/>
          <w:lang w:val="en-GB"/>
        </w:rPr>
        <w:t xml:space="preserve">¾ </w:t>
      </w:r>
      <w:r w:rsidRPr="00A97DC8">
        <w:rPr>
          <w:rFonts w:ascii="Palatino" w:hAnsi="Palatino"/>
          <w:sz w:val="22"/>
          <w:szCs w:val="22"/>
          <w:lang w:val="en-GB"/>
        </w:rPr>
        <w:t xml:space="preserve"> in.</w:t>
      </w:r>
      <w:proofErr w:type="gramEnd"/>
      <w:r w:rsidRPr="00A97DC8">
        <w:rPr>
          <w:rFonts w:ascii="Palatino" w:hAnsi="Palatino"/>
          <w:sz w:val="22"/>
          <w:szCs w:val="22"/>
          <w:lang w:val="en-GB"/>
        </w:rPr>
        <w:t xml:space="preserve"> (50 cm)</w:t>
      </w:r>
    </w:p>
    <w:p w14:paraId="227D5F5B" w14:textId="77777777" w:rsidR="00E934C3" w:rsidRPr="00A97DC8" w:rsidRDefault="00E934C3" w:rsidP="00E934C3">
      <w:pPr>
        <w:jc w:val="both"/>
        <w:rPr>
          <w:rFonts w:ascii="Palatino" w:hAnsi="Palatino"/>
          <w:sz w:val="22"/>
          <w:szCs w:val="22"/>
          <w:lang w:val="en-GB"/>
        </w:rPr>
      </w:pPr>
      <w:r w:rsidRPr="00A97DC8">
        <w:rPr>
          <w:rFonts w:ascii="Palatino" w:hAnsi="Palatino"/>
          <w:sz w:val="22"/>
          <w:szCs w:val="22"/>
          <w:lang w:val="en-GB"/>
        </w:rPr>
        <w:t>Width:  22 ½ in. (57cm)</w:t>
      </w:r>
    </w:p>
    <w:p w14:paraId="3EBFF901" w14:textId="77777777" w:rsidR="00E934C3" w:rsidRPr="00A97DC8" w:rsidRDefault="00E934C3" w:rsidP="00E934C3">
      <w:pPr>
        <w:jc w:val="both"/>
        <w:rPr>
          <w:rFonts w:ascii="Palatino" w:hAnsi="Palatino"/>
          <w:sz w:val="22"/>
          <w:szCs w:val="22"/>
          <w:lang w:val="en-GB"/>
        </w:rPr>
      </w:pPr>
    </w:p>
    <w:p w14:paraId="3A7E05FF" w14:textId="77777777" w:rsidR="00501FBE" w:rsidRDefault="00501FBE" w:rsidP="00E934C3">
      <w:pPr>
        <w:pStyle w:val="s41"/>
        <w:spacing w:before="0" w:beforeAutospacing="0" w:after="0" w:afterAutospacing="0"/>
        <w:jc w:val="both"/>
        <w:rPr>
          <w:rFonts w:ascii="Palatino" w:hAnsi="Palatino"/>
          <w:b/>
          <w:bCs/>
          <w:sz w:val="22"/>
          <w:szCs w:val="22"/>
          <w:lang w:val="en-GB"/>
        </w:rPr>
      </w:pPr>
    </w:p>
    <w:p w14:paraId="0C516068" w14:textId="77777777" w:rsidR="00501FBE" w:rsidRDefault="00501FBE" w:rsidP="00E934C3">
      <w:pPr>
        <w:pStyle w:val="s41"/>
        <w:spacing w:before="0" w:beforeAutospacing="0" w:after="0" w:afterAutospacing="0"/>
        <w:jc w:val="both"/>
        <w:rPr>
          <w:rFonts w:ascii="Palatino" w:hAnsi="Palatino"/>
          <w:b/>
          <w:bCs/>
          <w:sz w:val="22"/>
          <w:szCs w:val="22"/>
          <w:lang w:val="en-GB"/>
        </w:rPr>
      </w:pPr>
    </w:p>
    <w:p w14:paraId="6E6F47DA" w14:textId="77777777" w:rsidR="007F7856" w:rsidRDefault="007F7856" w:rsidP="00E934C3">
      <w:pPr>
        <w:pStyle w:val="s41"/>
        <w:spacing w:before="0" w:beforeAutospacing="0" w:after="0" w:afterAutospacing="0"/>
        <w:jc w:val="both"/>
        <w:rPr>
          <w:rFonts w:ascii="Palatino" w:hAnsi="Palatino"/>
          <w:b/>
          <w:bCs/>
          <w:sz w:val="22"/>
          <w:szCs w:val="22"/>
          <w:lang w:val="en-GB"/>
        </w:rPr>
      </w:pPr>
    </w:p>
    <w:p w14:paraId="65C0781F" w14:textId="13B05310" w:rsidR="00E934C3" w:rsidRPr="005940E7" w:rsidRDefault="00E934C3" w:rsidP="00E934C3">
      <w:pPr>
        <w:pStyle w:val="s41"/>
        <w:spacing w:before="0" w:beforeAutospacing="0" w:after="0" w:afterAutospacing="0"/>
        <w:jc w:val="both"/>
        <w:rPr>
          <w:rFonts w:ascii="Palatino" w:hAnsi="Palatino"/>
          <w:b/>
          <w:bCs/>
          <w:sz w:val="22"/>
          <w:szCs w:val="22"/>
          <w:lang w:val="en-GB"/>
        </w:rPr>
      </w:pPr>
      <w:r w:rsidRPr="005940E7">
        <w:rPr>
          <w:rFonts w:ascii="Palatino" w:hAnsi="Palatino"/>
          <w:b/>
          <w:bCs/>
          <w:sz w:val="22"/>
          <w:szCs w:val="22"/>
          <w:lang w:val="en-GB"/>
        </w:rPr>
        <w:t>Provenance:</w:t>
      </w:r>
    </w:p>
    <w:p w14:paraId="12FE1871" w14:textId="0B88FA9A" w:rsidR="00E934C3" w:rsidRPr="00A97DC8" w:rsidRDefault="00E934C3" w:rsidP="00E934C3">
      <w:pPr>
        <w:pStyle w:val="s41"/>
        <w:spacing w:before="0" w:beforeAutospacing="0" w:after="0" w:afterAutospacing="0"/>
        <w:jc w:val="both"/>
        <w:rPr>
          <w:rFonts w:ascii="Palatino" w:hAnsi="Palatino"/>
          <w:sz w:val="22"/>
          <w:szCs w:val="22"/>
          <w:lang w:val="en-GB"/>
        </w:rPr>
      </w:pPr>
      <w:r w:rsidRPr="00A97DC8">
        <w:rPr>
          <w:rFonts w:ascii="Palatino" w:hAnsi="Palatino"/>
          <w:sz w:val="22"/>
          <w:szCs w:val="22"/>
          <w:lang w:val="en-GB"/>
        </w:rPr>
        <w:t xml:space="preserve">Rodolphe </w:t>
      </w:r>
      <w:proofErr w:type="spellStart"/>
      <w:r w:rsidRPr="00A97DC8">
        <w:rPr>
          <w:rFonts w:ascii="Palatino" w:hAnsi="Palatino"/>
          <w:sz w:val="22"/>
          <w:szCs w:val="22"/>
          <w:lang w:val="en-GB"/>
        </w:rPr>
        <w:t>Kann</w:t>
      </w:r>
      <w:proofErr w:type="spellEnd"/>
      <w:r w:rsidRPr="00A97DC8">
        <w:rPr>
          <w:rFonts w:ascii="Palatino" w:hAnsi="Palatino"/>
          <w:sz w:val="22"/>
          <w:szCs w:val="22"/>
          <w:lang w:val="en-GB"/>
        </w:rPr>
        <w:t xml:space="preserve"> (1844</w:t>
      </w:r>
      <w:r w:rsidR="008417CF">
        <w:rPr>
          <w:rFonts w:ascii="Palatino" w:hAnsi="Palatino"/>
          <w:sz w:val="22"/>
          <w:szCs w:val="22"/>
          <w:lang w:val="en-GB"/>
        </w:rPr>
        <w:t>–</w:t>
      </w:r>
      <w:r w:rsidRPr="00A97DC8">
        <w:rPr>
          <w:rFonts w:ascii="Palatino" w:hAnsi="Palatino"/>
          <w:sz w:val="22"/>
          <w:szCs w:val="22"/>
          <w:lang w:val="en-GB"/>
        </w:rPr>
        <w:t>1905);</w:t>
      </w:r>
    </w:p>
    <w:p w14:paraId="38FC5D86" w14:textId="77777777" w:rsidR="00E934C3" w:rsidRPr="00A97DC8" w:rsidRDefault="00E934C3" w:rsidP="00E934C3">
      <w:pPr>
        <w:pStyle w:val="s41"/>
        <w:spacing w:before="0" w:beforeAutospacing="0" w:after="0" w:afterAutospacing="0"/>
        <w:jc w:val="both"/>
        <w:rPr>
          <w:rFonts w:ascii="Palatino" w:hAnsi="Palatino"/>
          <w:sz w:val="22"/>
          <w:szCs w:val="22"/>
          <w:lang w:val="en-GB"/>
        </w:rPr>
      </w:pPr>
      <w:r w:rsidRPr="00A97DC8">
        <w:rPr>
          <w:rFonts w:ascii="Palatino" w:hAnsi="Palatino"/>
          <w:sz w:val="22"/>
          <w:szCs w:val="22"/>
          <w:lang w:val="en-GB"/>
        </w:rPr>
        <w:t xml:space="preserve">Acquired by Duveen Brothers in 1907 (along with the entire </w:t>
      </w:r>
      <w:proofErr w:type="spellStart"/>
      <w:r w:rsidRPr="00A97DC8">
        <w:rPr>
          <w:rFonts w:ascii="Palatino" w:hAnsi="Palatino"/>
          <w:sz w:val="22"/>
          <w:szCs w:val="22"/>
          <w:lang w:val="en-GB"/>
        </w:rPr>
        <w:t>Kann</w:t>
      </w:r>
      <w:proofErr w:type="spellEnd"/>
      <w:r w:rsidRPr="00A97DC8">
        <w:rPr>
          <w:rFonts w:ascii="Palatino" w:hAnsi="Palatino"/>
          <w:sz w:val="22"/>
          <w:szCs w:val="22"/>
          <w:lang w:val="en-GB"/>
        </w:rPr>
        <w:t xml:space="preserve"> collection);</w:t>
      </w:r>
    </w:p>
    <w:p w14:paraId="43D2440A" w14:textId="5648AA95" w:rsidR="005940E7" w:rsidRDefault="00E934C3" w:rsidP="008417CF">
      <w:pPr>
        <w:pStyle w:val="s41"/>
        <w:spacing w:before="0" w:beforeAutospacing="0" w:after="0" w:afterAutospacing="0"/>
        <w:jc w:val="both"/>
        <w:rPr>
          <w:rFonts w:ascii="Palatino" w:hAnsi="Palatino"/>
          <w:sz w:val="22"/>
          <w:szCs w:val="22"/>
          <w:lang w:val="en-GB"/>
        </w:rPr>
      </w:pPr>
      <w:r w:rsidRPr="00A97DC8">
        <w:rPr>
          <w:rFonts w:ascii="Palatino" w:hAnsi="Palatino"/>
          <w:sz w:val="22"/>
          <w:szCs w:val="22"/>
          <w:lang w:val="en-GB"/>
        </w:rPr>
        <w:t>Possibly acquired from Duveen Brothers by Archer Huntington (1870</w:t>
      </w:r>
      <w:r w:rsidR="008417CF">
        <w:rPr>
          <w:rFonts w:ascii="Palatino" w:hAnsi="Palatino"/>
          <w:sz w:val="22"/>
          <w:szCs w:val="22"/>
          <w:lang w:val="en-GB"/>
        </w:rPr>
        <w:t>–</w:t>
      </w:r>
      <w:r w:rsidRPr="00A97DC8">
        <w:rPr>
          <w:rFonts w:ascii="Palatino" w:hAnsi="Palatino"/>
          <w:sz w:val="22"/>
          <w:szCs w:val="22"/>
          <w:lang w:val="en-GB"/>
        </w:rPr>
        <w:t>1955)</w:t>
      </w:r>
      <w:r w:rsidR="008417CF">
        <w:rPr>
          <w:rFonts w:ascii="Palatino" w:hAnsi="Palatino"/>
          <w:sz w:val="22"/>
          <w:szCs w:val="22"/>
          <w:lang w:val="en-GB"/>
        </w:rPr>
        <w:t xml:space="preserve"> and</w:t>
      </w:r>
      <w:r w:rsidRPr="00A97DC8">
        <w:rPr>
          <w:rFonts w:ascii="Palatino" w:hAnsi="Palatino"/>
          <w:sz w:val="22"/>
          <w:szCs w:val="22"/>
          <w:lang w:val="en-GB"/>
        </w:rPr>
        <w:t xml:space="preserve"> then donated to Yale University</w:t>
      </w:r>
      <w:r w:rsidR="008417CF">
        <w:rPr>
          <w:rFonts w:ascii="Palatino" w:hAnsi="Palatino"/>
          <w:sz w:val="22"/>
          <w:szCs w:val="22"/>
          <w:lang w:val="en-GB"/>
        </w:rPr>
        <w:t>.</w:t>
      </w:r>
    </w:p>
    <w:p w14:paraId="757893C6" w14:textId="77777777" w:rsidR="00501FBE" w:rsidRDefault="00501FBE" w:rsidP="005940E7">
      <w:pPr>
        <w:jc w:val="both"/>
        <w:rPr>
          <w:rFonts w:ascii="Palatino" w:hAnsi="Palatino"/>
          <w:b/>
          <w:sz w:val="22"/>
          <w:szCs w:val="22"/>
          <w:lang w:val="en-US"/>
        </w:rPr>
      </w:pPr>
    </w:p>
    <w:p w14:paraId="1028FC75" w14:textId="20083226" w:rsidR="005940E7" w:rsidRPr="00501FBE" w:rsidRDefault="005940E7" w:rsidP="005940E7">
      <w:pPr>
        <w:jc w:val="both"/>
        <w:rPr>
          <w:rFonts w:ascii="Palatino" w:hAnsi="Palatino"/>
          <w:b/>
          <w:sz w:val="22"/>
          <w:szCs w:val="22"/>
          <w:lang w:val="en-US"/>
        </w:rPr>
      </w:pPr>
      <w:r w:rsidRPr="00501FBE">
        <w:rPr>
          <w:rFonts w:ascii="Palatino" w:hAnsi="Palatino"/>
          <w:b/>
          <w:sz w:val="22"/>
          <w:szCs w:val="22"/>
          <w:lang w:val="en-US"/>
        </w:rPr>
        <w:t>Comparative Bibliography:</w:t>
      </w:r>
    </w:p>
    <w:p w14:paraId="07154310" w14:textId="2058BC25" w:rsidR="008417CF" w:rsidRPr="00501FBE" w:rsidRDefault="008417CF" w:rsidP="008417CF">
      <w:pPr>
        <w:jc w:val="both"/>
        <w:rPr>
          <w:rFonts w:ascii="Palatino" w:hAnsi="Palatino"/>
          <w:sz w:val="22"/>
          <w:szCs w:val="22"/>
          <w:lang w:val="it-IT"/>
        </w:rPr>
      </w:pPr>
      <w:r w:rsidRPr="008417CF">
        <w:rPr>
          <w:rFonts w:ascii="Palatino" w:hAnsi="Palatino"/>
          <w:sz w:val="22"/>
          <w:szCs w:val="22"/>
          <w:lang w:val="en-GB"/>
        </w:rPr>
        <w:t>G. Wilson and C</w:t>
      </w:r>
      <w:r>
        <w:rPr>
          <w:rFonts w:ascii="Palatino" w:hAnsi="Palatino"/>
          <w:sz w:val="22"/>
          <w:szCs w:val="22"/>
          <w:lang w:val="en-GB"/>
        </w:rPr>
        <w:t xml:space="preserve">. Hess, </w:t>
      </w:r>
      <w:r>
        <w:rPr>
          <w:rFonts w:ascii="Palatino" w:hAnsi="Palatino"/>
          <w:i/>
          <w:iCs/>
          <w:sz w:val="22"/>
          <w:szCs w:val="22"/>
          <w:lang w:val="en-GB"/>
        </w:rPr>
        <w:t>European Decorative Arts in the J. Paul Getty Museum</w:t>
      </w:r>
      <w:r>
        <w:rPr>
          <w:rFonts w:ascii="Palatino" w:hAnsi="Palatino"/>
          <w:sz w:val="22"/>
          <w:szCs w:val="22"/>
          <w:lang w:val="en-GB"/>
        </w:rPr>
        <w:t xml:space="preserve">, Los Angeles, J. Paul Getty Museum, 2001, p.212, no.425, illus. </w:t>
      </w:r>
      <w:r w:rsidRPr="00501FBE">
        <w:rPr>
          <w:rFonts w:ascii="Palatino" w:hAnsi="Palatino"/>
          <w:sz w:val="22"/>
          <w:szCs w:val="22"/>
          <w:lang w:val="it-IT"/>
        </w:rPr>
        <w:t>(coming from the Palais de Fontainebleau).</w:t>
      </w:r>
    </w:p>
    <w:p w14:paraId="0F69D060" w14:textId="507C3E0B" w:rsidR="005940E7" w:rsidRDefault="005940E7" w:rsidP="005940E7">
      <w:pPr>
        <w:jc w:val="both"/>
        <w:rPr>
          <w:rFonts w:ascii="Palatino" w:hAnsi="Palatino"/>
          <w:sz w:val="22"/>
          <w:lang w:val="it-IT"/>
        </w:rPr>
      </w:pPr>
      <w:r>
        <w:rPr>
          <w:rFonts w:ascii="Palatino" w:hAnsi="Palatino"/>
          <w:sz w:val="22"/>
          <w:lang w:val="it-IT"/>
        </w:rPr>
        <w:t>R.</w:t>
      </w:r>
      <w:r w:rsidRPr="00E934C3">
        <w:rPr>
          <w:rFonts w:ascii="Palatino" w:hAnsi="Palatino"/>
          <w:sz w:val="22"/>
          <w:lang w:val="it-IT"/>
        </w:rPr>
        <w:t xml:space="preserve"> Antonetto, </w:t>
      </w:r>
      <w:r w:rsidRPr="00E934C3">
        <w:rPr>
          <w:rFonts w:ascii="Palatino" w:hAnsi="Palatino"/>
          <w:i/>
          <w:sz w:val="22"/>
          <w:lang w:val="it-IT"/>
        </w:rPr>
        <w:t>Minusieri ed ebanisti del Piemonte</w:t>
      </w:r>
      <w:r w:rsidRPr="00E934C3">
        <w:rPr>
          <w:rFonts w:ascii="Palatino" w:hAnsi="Palatino"/>
          <w:sz w:val="22"/>
          <w:lang w:val="it-IT"/>
        </w:rPr>
        <w:t>, Daniela Piazza editore, 1985, p.223</w:t>
      </w:r>
      <w:r>
        <w:rPr>
          <w:rFonts w:ascii="Palatino" w:hAnsi="Palatino"/>
          <w:sz w:val="22"/>
          <w:lang w:val="it-IT"/>
        </w:rPr>
        <w:t>.</w:t>
      </w:r>
    </w:p>
    <w:p w14:paraId="6CDE2B8C" w14:textId="2064E48D" w:rsidR="008417CF" w:rsidRPr="008417CF" w:rsidRDefault="008417CF" w:rsidP="005940E7">
      <w:pPr>
        <w:jc w:val="both"/>
        <w:rPr>
          <w:rFonts w:ascii="Palatino" w:hAnsi="Palatino"/>
          <w:sz w:val="22"/>
          <w:szCs w:val="22"/>
          <w:lang w:val="en-GB"/>
        </w:rPr>
      </w:pPr>
      <w:r w:rsidRPr="008417CF">
        <w:rPr>
          <w:rFonts w:ascii="Palatino" w:hAnsi="Palatino"/>
          <w:sz w:val="22"/>
          <w:szCs w:val="22"/>
          <w:lang w:val="en-GB"/>
        </w:rPr>
        <w:t xml:space="preserve">G. Wilson, </w:t>
      </w:r>
      <w:r w:rsidRPr="008417CF">
        <w:rPr>
          <w:rFonts w:ascii="Palatino" w:hAnsi="Palatino"/>
          <w:i/>
          <w:iCs/>
          <w:sz w:val="22"/>
          <w:szCs w:val="22"/>
          <w:lang w:val="en-GB"/>
        </w:rPr>
        <w:t>Decorative Arts in the J</w:t>
      </w:r>
      <w:r>
        <w:rPr>
          <w:rFonts w:ascii="Palatino" w:hAnsi="Palatino"/>
          <w:i/>
          <w:iCs/>
          <w:sz w:val="22"/>
          <w:szCs w:val="22"/>
          <w:lang w:val="en-GB"/>
        </w:rPr>
        <w:t>. Paul Getty Museum</w:t>
      </w:r>
      <w:r>
        <w:rPr>
          <w:rFonts w:ascii="Palatino" w:hAnsi="Palatino"/>
          <w:sz w:val="22"/>
          <w:szCs w:val="22"/>
          <w:lang w:val="en-GB"/>
        </w:rPr>
        <w:t>, J. Paul Getty Museum, 1977, p.33, no.42, illus.</w:t>
      </w:r>
    </w:p>
    <w:p w14:paraId="696BAB5E" w14:textId="3207CEA9" w:rsidR="005940E7" w:rsidRPr="005940E7" w:rsidRDefault="005940E7" w:rsidP="005940E7">
      <w:pPr>
        <w:jc w:val="both"/>
        <w:rPr>
          <w:rFonts w:ascii="Palatino" w:hAnsi="Palatino"/>
          <w:sz w:val="22"/>
          <w:szCs w:val="22"/>
          <w:lang w:val="en-US"/>
        </w:rPr>
      </w:pPr>
      <w:r w:rsidRPr="00A97DC8">
        <w:rPr>
          <w:rFonts w:ascii="Palatino" w:hAnsi="Palatino"/>
          <w:sz w:val="22"/>
          <w:szCs w:val="22"/>
          <w:lang w:val="en-GB"/>
        </w:rPr>
        <w:t xml:space="preserve">G. de </w:t>
      </w:r>
      <w:proofErr w:type="spellStart"/>
      <w:r w:rsidRPr="00A97DC8">
        <w:rPr>
          <w:rFonts w:ascii="Palatino" w:hAnsi="Palatino"/>
          <w:sz w:val="22"/>
          <w:szCs w:val="22"/>
          <w:lang w:val="en-GB"/>
        </w:rPr>
        <w:t>Bellaigue</w:t>
      </w:r>
      <w:proofErr w:type="spellEnd"/>
      <w:r w:rsidRPr="00A97DC8">
        <w:rPr>
          <w:rFonts w:ascii="Palatino" w:hAnsi="Palatino"/>
          <w:sz w:val="22"/>
          <w:szCs w:val="22"/>
          <w:lang w:val="en-GB"/>
        </w:rPr>
        <w:t xml:space="preserve">, </w:t>
      </w:r>
      <w:r w:rsidRPr="003253BE">
        <w:rPr>
          <w:rFonts w:ascii="Palatino" w:hAnsi="Palatino"/>
          <w:i/>
          <w:sz w:val="22"/>
          <w:szCs w:val="22"/>
          <w:lang w:val="en-GB"/>
        </w:rPr>
        <w:t>The James A. de Rothschild Collection at Waddesdon Manor. Furniture, Clocks and Gilt Bronzes</w:t>
      </w:r>
      <w:r>
        <w:rPr>
          <w:rFonts w:ascii="Palatino" w:hAnsi="Palatino"/>
          <w:sz w:val="22"/>
          <w:szCs w:val="22"/>
          <w:lang w:val="en-GB"/>
        </w:rPr>
        <w:t>,</w:t>
      </w:r>
      <w:r w:rsidRPr="00A97DC8">
        <w:rPr>
          <w:rFonts w:ascii="Palatino" w:hAnsi="Palatino"/>
          <w:sz w:val="22"/>
          <w:szCs w:val="22"/>
          <w:lang w:val="en-GB"/>
        </w:rPr>
        <w:t xml:space="preserve"> </w:t>
      </w:r>
      <w:r w:rsidRPr="005940E7">
        <w:rPr>
          <w:rFonts w:ascii="Palatino" w:hAnsi="Palatino"/>
          <w:sz w:val="22"/>
          <w:szCs w:val="22"/>
          <w:lang w:val="en-US"/>
        </w:rPr>
        <w:t>vol. II, Fribourg, 1974, pp. 641–42</w:t>
      </w:r>
      <w:r w:rsidR="008417CF">
        <w:rPr>
          <w:rFonts w:ascii="Palatino" w:hAnsi="Palatino"/>
          <w:sz w:val="22"/>
          <w:szCs w:val="22"/>
          <w:lang w:val="en-US"/>
        </w:rPr>
        <w:t xml:space="preserve">, </w:t>
      </w:r>
      <w:r w:rsidR="008417CF" w:rsidRPr="005940E7">
        <w:rPr>
          <w:rFonts w:ascii="Palatino" w:hAnsi="Palatino"/>
          <w:sz w:val="22"/>
          <w:szCs w:val="22"/>
          <w:lang w:val="en-US"/>
        </w:rPr>
        <w:t>n. 143</w:t>
      </w:r>
      <w:r w:rsidRPr="005940E7">
        <w:rPr>
          <w:rFonts w:ascii="Palatino" w:hAnsi="Palatino"/>
          <w:sz w:val="22"/>
          <w:szCs w:val="22"/>
          <w:lang w:val="en-US"/>
        </w:rPr>
        <w:t>.</w:t>
      </w:r>
    </w:p>
    <w:p w14:paraId="629A33B3" w14:textId="77777777" w:rsidR="005940E7" w:rsidRPr="00E934C3" w:rsidRDefault="005940E7" w:rsidP="005940E7">
      <w:pPr>
        <w:jc w:val="both"/>
        <w:rPr>
          <w:rFonts w:ascii="Palatino" w:hAnsi="Palatino"/>
          <w:sz w:val="22"/>
          <w:szCs w:val="22"/>
          <w:lang w:val="it-IT"/>
        </w:rPr>
      </w:pPr>
      <w:r>
        <w:rPr>
          <w:rFonts w:ascii="Palatino" w:hAnsi="Palatino"/>
          <w:sz w:val="22"/>
          <w:szCs w:val="22"/>
          <w:lang w:val="it-IT"/>
        </w:rPr>
        <w:t xml:space="preserve">A. </w:t>
      </w:r>
      <w:proofErr w:type="spellStart"/>
      <w:r>
        <w:rPr>
          <w:rFonts w:ascii="Palatino" w:hAnsi="Palatino"/>
          <w:sz w:val="22"/>
          <w:szCs w:val="22"/>
          <w:lang w:val="it-IT"/>
        </w:rPr>
        <w:t>Gonzà</w:t>
      </w:r>
      <w:r w:rsidRPr="00E934C3">
        <w:rPr>
          <w:rFonts w:ascii="Palatino" w:hAnsi="Palatino"/>
          <w:sz w:val="22"/>
          <w:szCs w:val="22"/>
          <w:lang w:val="it-IT"/>
        </w:rPr>
        <w:t>les</w:t>
      </w:r>
      <w:proofErr w:type="spellEnd"/>
      <w:r w:rsidRPr="00E934C3">
        <w:rPr>
          <w:rFonts w:ascii="Palatino" w:hAnsi="Palatino"/>
          <w:sz w:val="22"/>
          <w:szCs w:val="22"/>
          <w:lang w:val="it-IT"/>
        </w:rPr>
        <w:t xml:space="preserve"> Palacios, </w:t>
      </w:r>
      <w:r w:rsidRPr="00E934C3">
        <w:rPr>
          <w:rFonts w:ascii="Palatino" w:hAnsi="Palatino"/>
          <w:i/>
          <w:iCs/>
          <w:sz w:val="22"/>
          <w:szCs w:val="22"/>
          <w:lang w:val="it-IT"/>
        </w:rPr>
        <w:t>Casa D’oro, gli stili dei mobili</w:t>
      </w:r>
      <w:r w:rsidRPr="00E934C3">
        <w:rPr>
          <w:rFonts w:ascii="Palatino" w:hAnsi="Palatino"/>
          <w:sz w:val="22"/>
          <w:szCs w:val="22"/>
          <w:lang w:val="it-IT"/>
        </w:rPr>
        <w:t>, Fratell</w:t>
      </w:r>
      <w:r>
        <w:rPr>
          <w:rFonts w:ascii="Palatino" w:hAnsi="Palatino"/>
          <w:sz w:val="22"/>
          <w:szCs w:val="22"/>
          <w:lang w:val="it-IT"/>
        </w:rPr>
        <w:t>i Febbri editori, Milano 1966, v</w:t>
      </w:r>
      <w:r w:rsidRPr="00E934C3">
        <w:rPr>
          <w:rFonts w:ascii="Palatino" w:hAnsi="Palatino"/>
          <w:sz w:val="22"/>
          <w:szCs w:val="22"/>
          <w:lang w:val="it-IT"/>
        </w:rPr>
        <w:t>ol.</w:t>
      </w:r>
      <w:r>
        <w:rPr>
          <w:rFonts w:ascii="Palatino" w:hAnsi="Palatino"/>
          <w:sz w:val="22"/>
          <w:szCs w:val="22"/>
          <w:lang w:val="it-IT"/>
        </w:rPr>
        <w:t xml:space="preserve"> </w:t>
      </w:r>
      <w:r w:rsidRPr="00E934C3">
        <w:rPr>
          <w:rFonts w:ascii="Palatino" w:hAnsi="Palatino"/>
          <w:sz w:val="22"/>
          <w:szCs w:val="22"/>
          <w:lang w:val="it-IT"/>
        </w:rPr>
        <w:t>I, p.</w:t>
      </w:r>
      <w:r>
        <w:rPr>
          <w:rFonts w:ascii="Palatino" w:hAnsi="Palatino"/>
          <w:sz w:val="22"/>
          <w:szCs w:val="22"/>
          <w:lang w:val="it-IT"/>
        </w:rPr>
        <w:t xml:space="preserve"> </w:t>
      </w:r>
      <w:r w:rsidRPr="00E934C3">
        <w:rPr>
          <w:rFonts w:ascii="Palatino" w:hAnsi="Palatino"/>
          <w:sz w:val="22"/>
          <w:szCs w:val="22"/>
          <w:lang w:val="it-IT"/>
        </w:rPr>
        <w:t>112.</w:t>
      </w:r>
    </w:p>
    <w:p w14:paraId="50BE5236" w14:textId="77777777" w:rsidR="005940E7" w:rsidRPr="005940E7" w:rsidRDefault="005940E7" w:rsidP="005940E7">
      <w:pPr>
        <w:jc w:val="both"/>
        <w:rPr>
          <w:rFonts w:ascii="Palatino" w:hAnsi="Palatino"/>
          <w:sz w:val="22"/>
          <w:lang w:val="en-US"/>
        </w:rPr>
      </w:pPr>
      <w:r>
        <w:rPr>
          <w:rFonts w:ascii="Palatino" w:hAnsi="Palatino"/>
          <w:sz w:val="22"/>
          <w:lang w:val="it-IT"/>
        </w:rPr>
        <w:t>V.</w:t>
      </w:r>
      <w:r w:rsidRPr="00E934C3">
        <w:rPr>
          <w:rFonts w:ascii="Palatino" w:hAnsi="Palatino"/>
          <w:sz w:val="22"/>
          <w:lang w:val="it-IT"/>
        </w:rPr>
        <w:t xml:space="preserve"> Viale, </w:t>
      </w:r>
      <w:r w:rsidRPr="00E934C3">
        <w:rPr>
          <w:rFonts w:ascii="Palatino" w:hAnsi="Palatino"/>
          <w:i/>
          <w:sz w:val="22"/>
          <w:lang w:val="it-IT"/>
        </w:rPr>
        <w:t>Mostra del Barocco Piemontese</w:t>
      </w:r>
      <w:r>
        <w:rPr>
          <w:rFonts w:ascii="Palatino" w:hAnsi="Palatino"/>
          <w:sz w:val="22"/>
          <w:lang w:val="it-IT"/>
        </w:rPr>
        <w:t xml:space="preserve">, Turin 1963, </w:t>
      </w:r>
      <w:proofErr w:type="spellStart"/>
      <w:r>
        <w:rPr>
          <w:rFonts w:ascii="Palatino" w:hAnsi="Palatino"/>
          <w:sz w:val="22"/>
          <w:lang w:val="it-IT"/>
        </w:rPr>
        <w:t>tabs</w:t>
      </w:r>
      <w:proofErr w:type="spellEnd"/>
      <w:r>
        <w:rPr>
          <w:rFonts w:ascii="Palatino" w:hAnsi="Palatino"/>
          <w:sz w:val="22"/>
          <w:lang w:val="it-IT"/>
        </w:rPr>
        <w:t xml:space="preserve">. </w:t>
      </w:r>
      <w:r w:rsidRPr="005940E7">
        <w:rPr>
          <w:rFonts w:ascii="Palatino" w:hAnsi="Palatino"/>
          <w:sz w:val="22"/>
          <w:lang w:val="en-US"/>
        </w:rPr>
        <w:t>185–186a.</w:t>
      </w:r>
    </w:p>
    <w:p w14:paraId="1A49BC73" w14:textId="77777777" w:rsidR="00E934C3" w:rsidRPr="005940E7" w:rsidRDefault="00E934C3" w:rsidP="00E934C3">
      <w:pPr>
        <w:jc w:val="both"/>
        <w:rPr>
          <w:rFonts w:ascii="Palatino" w:hAnsi="Palatino"/>
          <w:sz w:val="22"/>
          <w:szCs w:val="22"/>
          <w:lang w:val="en-US"/>
        </w:rPr>
      </w:pPr>
    </w:p>
    <w:p w14:paraId="0E86BACA" w14:textId="77777777" w:rsidR="005940E7" w:rsidRPr="003253BE" w:rsidRDefault="005940E7" w:rsidP="005940E7">
      <w:pPr>
        <w:jc w:val="both"/>
        <w:rPr>
          <w:rFonts w:ascii="Palatino" w:hAnsi="Palatino"/>
          <w:b/>
          <w:sz w:val="22"/>
          <w:szCs w:val="22"/>
          <w:lang w:val="en-GB"/>
        </w:rPr>
      </w:pPr>
      <w:r w:rsidRPr="003253BE">
        <w:rPr>
          <w:rFonts w:ascii="Palatino" w:hAnsi="Palatino"/>
          <w:b/>
          <w:sz w:val="22"/>
          <w:szCs w:val="22"/>
          <w:lang w:val="en-GB"/>
        </w:rPr>
        <w:t>Comparative Examples:</w:t>
      </w:r>
    </w:p>
    <w:p w14:paraId="61B880AB" w14:textId="638983FC" w:rsidR="005940E7" w:rsidRDefault="005940E7" w:rsidP="007F7856">
      <w:pPr>
        <w:jc w:val="both"/>
        <w:rPr>
          <w:rFonts w:ascii="Palatino" w:hAnsi="Palatino"/>
          <w:sz w:val="22"/>
          <w:szCs w:val="22"/>
          <w:lang w:val="en-GB"/>
        </w:rPr>
      </w:pPr>
      <w:r w:rsidRPr="00741CDB">
        <w:rPr>
          <w:rFonts w:ascii="Palatino" w:hAnsi="Palatino"/>
          <w:sz w:val="22"/>
          <w:szCs w:val="22"/>
          <w:lang w:val="en-GB"/>
        </w:rPr>
        <w:t xml:space="preserve">Our </w:t>
      </w:r>
      <w:proofErr w:type="spellStart"/>
      <w:r w:rsidRPr="00741CDB">
        <w:rPr>
          <w:rFonts w:ascii="Palatino" w:hAnsi="Palatino"/>
          <w:i/>
          <w:iCs/>
          <w:sz w:val="22"/>
          <w:szCs w:val="22"/>
          <w:lang w:val="en-GB"/>
        </w:rPr>
        <w:t>pliants</w:t>
      </w:r>
      <w:proofErr w:type="spellEnd"/>
      <w:r>
        <w:rPr>
          <w:rFonts w:ascii="Palatino" w:hAnsi="Palatino"/>
          <w:sz w:val="22"/>
          <w:szCs w:val="22"/>
          <w:lang w:val="en-GB"/>
        </w:rPr>
        <w:t xml:space="preserve"> are closely modelled after</w:t>
      </w:r>
      <w:r w:rsidRPr="00741CDB">
        <w:rPr>
          <w:rFonts w:ascii="Palatino" w:hAnsi="Palatino"/>
          <w:sz w:val="22"/>
          <w:szCs w:val="22"/>
          <w:lang w:val="en-GB"/>
        </w:rPr>
        <w:t xml:space="preserve"> the iconic ones designed by Filippo </w:t>
      </w:r>
      <w:proofErr w:type="spellStart"/>
      <w:r w:rsidRPr="00741CDB">
        <w:rPr>
          <w:rFonts w:ascii="Palatino" w:hAnsi="Palatino"/>
          <w:sz w:val="22"/>
          <w:szCs w:val="22"/>
          <w:lang w:val="en-GB"/>
        </w:rPr>
        <w:t>Juva</w:t>
      </w:r>
      <w:r w:rsidRPr="003253BE">
        <w:rPr>
          <w:rFonts w:ascii="Palatino" w:hAnsi="Palatino"/>
          <w:sz w:val="22"/>
          <w:szCs w:val="22"/>
          <w:lang w:val="en-GB"/>
        </w:rPr>
        <w:t>rra</w:t>
      </w:r>
      <w:proofErr w:type="spellEnd"/>
      <w:r w:rsidRPr="003253BE">
        <w:rPr>
          <w:rFonts w:ascii="Palatino" w:hAnsi="Palatino"/>
          <w:sz w:val="22"/>
          <w:szCs w:val="22"/>
          <w:lang w:val="en-GB"/>
        </w:rPr>
        <w:t xml:space="preserve"> (</w:t>
      </w:r>
      <w:r w:rsidRPr="003253BE">
        <w:rPr>
          <w:rFonts w:ascii="Palatino" w:eastAsia="Times New Roman" w:hAnsi="Palatino" w:cs="Arial"/>
          <w:sz w:val="22"/>
          <w:szCs w:val="22"/>
          <w:shd w:val="clear" w:color="auto" w:fill="FFFFFF"/>
          <w:lang w:val="en-GB" w:eastAsia="it-IT"/>
        </w:rPr>
        <w:t>1</w:t>
      </w:r>
      <w:r w:rsidRPr="003253BE">
        <w:rPr>
          <w:rFonts w:ascii="Palatino" w:eastAsia="Times New Roman" w:hAnsi="Palatino" w:cs="Arial"/>
          <w:sz w:val="22"/>
          <w:szCs w:val="22"/>
          <w:shd w:val="clear" w:color="auto" w:fill="FFFFFF"/>
          <w:lang w:val="en-US" w:eastAsia="it-IT"/>
        </w:rPr>
        <w:t>678</w:t>
      </w:r>
      <w:r>
        <w:rPr>
          <w:rFonts w:ascii="Palatino" w:eastAsia="Times New Roman" w:hAnsi="Palatino" w:cs="Arial"/>
          <w:sz w:val="22"/>
          <w:szCs w:val="22"/>
          <w:shd w:val="clear" w:color="auto" w:fill="FFFFFF"/>
          <w:lang w:val="en-US" w:eastAsia="it-IT"/>
        </w:rPr>
        <w:t>–</w:t>
      </w:r>
      <w:r w:rsidRPr="003253BE">
        <w:rPr>
          <w:rFonts w:ascii="Palatino" w:eastAsia="Times New Roman" w:hAnsi="Palatino" w:cs="Arial"/>
          <w:sz w:val="22"/>
          <w:szCs w:val="22"/>
          <w:shd w:val="clear" w:color="auto" w:fill="FFFFFF"/>
          <w:lang w:val="en-US" w:eastAsia="it-IT"/>
        </w:rPr>
        <w:t>1736)</w:t>
      </w:r>
      <w:r>
        <w:rPr>
          <w:rFonts w:ascii="Palatino" w:eastAsia="Times New Roman" w:hAnsi="Palatino" w:cs="Arial"/>
          <w:sz w:val="22"/>
          <w:szCs w:val="22"/>
          <w:shd w:val="clear" w:color="auto" w:fill="FFFFFF"/>
          <w:lang w:val="en-US" w:eastAsia="it-IT"/>
        </w:rPr>
        <w:t xml:space="preserve"> for </w:t>
      </w:r>
      <w:r w:rsidRPr="00741CDB">
        <w:rPr>
          <w:rFonts w:ascii="Palatino" w:hAnsi="Palatino"/>
          <w:sz w:val="22"/>
          <w:szCs w:val="22"/>
          <w:lang w:val="en-GB"/>
        </w:rPr>
        <w:t xml:space="preserve">the </w:t>
      </w:r>
      <w:proofErr w:type="spellStart"/>
      <w:r w:rsidRPr="00741CDB">
        <w:rPr>
          <w:rFonts w:ascii="Palatino" w:hAnsi="Palatino"/>
          <w:sz w:val="22"/>
          <w:szCs w:val="22"/>
          <w:lang w:val="en-GB"/>
        </w:rPr>
        <w:t>Gabinetto</w:t>
      </w:r>
      <w:proofErr w:type="spellEnd"/>
      <w:r w:rsidRPr="00741CDB">
        <w:rPr>
          <w:rFonts w:ascii="Palatino" w:hAnsi="Palatino"/>
          <w:sz w:val="22"/>
          <w:szCs w:val="22"/>
          <w:lang w:val="en-GB"/>
        </w:rPr>
        <w:t xml:space="preserve"> </w:t>
      </w:r>
      <w:proofErr w:type="spellStart"/>
      <w:r w:rsidRPr="00741CDB">
        <w:rPr>
          <w:rFonts w:ascii="Palatino" w:hAnsi="Palatino"/>
          <w:sz w:val="22"/>
          <w:szCs w:val="22"/>
          <w:lang w:val="en-GB"/>
        </w:rPr>
        <w:t>Cinese</w:t>
      </w:r>
      <w:proofErr w:type="spellEnd"/>
      <w:r>
        <w:rPr>
          <w:rFonts w:ascii="Palatino" w:hAnsi="Palatino"/>
          <w:sz w:val="22"/>
          <w:szCs w:val="22"/>
          <w:lang w:val="en-GB"/>
        </w:rPr>
        <w:t xml:space="preserve"> in the Turin Royal Palace (fig.1). The present examples were</w:t>
      </w:r>
      <w:r w:rsidRPr="00741CDB">
        <w:rPr>
          <w:rFonts w:ascii="Palatino" w:hAnsi="Palatino"/>
          <w:sz w:val="22"/>
          <w:szCs w:val="22"/>
          <w:lang w:val="en-GB"/>
        </w:rPr>
        <w:t xml:space="preserve"> </w:t>
      </w:r>
      <w:r>
        <w:rPr>
          <w:rFonts w:ascii="Palatino" w:hAnsi="Palatino"/>
          <w:sz w:val="22"/>
          <w:szCs w:val="22"/>
          <w:lang w:val="en-GB"/>
        </w:rPr>
        <w:t>more</w:t>
      </w:r>
      <w:r w:rsidRPr="00741CDB">
        <w:rPr>
          <w:rFonts w:ascii="Palatino" w:hAnsi="Palatino"/>
          <w:sz w:val="22"/>
          <w:szCs w:val="22"/>
          <w:lang w:val="en-GB"/>
        </w:rPr>
        <w:t xml:space="preserve"> probably </w:t>
      </w:r>
      <w:r>
        <w:rPr>
          <w:rFonts w:ascii="Palatino" w:hAnsi="Palatino"/>
          <w:sz w:val="22"/>
          <w:szCs w:val="22"/>
          <w:lang w:val="en-GB"/>
        </w:rPr>
        <w:t xml:space="preserve">designed by </w:t>
      </w:r>
      <w:r w:rsidRPr="00741CDB">
        <w:rPr>
          <w:rFonts w:ascii="Palatino" w:hAnsi="Palatino"/>
          <w:sz w:val="22"/>
          <w:szCs w:val="22"/>
          <w:lang w:val="en-GB"/>
        </w:rPr>
        <w:t>Benedetto Alfieri</w:t>
      </w:r>
      <w:r>
        <w:rPr>
          <w:rFonts w:ascii="Palatino" w:hAnsi="Palatino"/>
          <w:sz w:val="22"/>
          <w:szCs w:val="22"/>
          <w:lang w:val="en-GB"/>
        </w:rPr>
        <w:t xml:space="preserve"> (1699–1767), the successor to</w:t>
      </w:r>
      <w:r w:rsidRPr="00741CDB">
        <w:rPr>
          <w:rFonts w:ascii="Palatino" w:hAnsi="Palatino"/>
          <w:sz w:val="22"/>
          <w:szCs w:val="22"/>
          <w:lang w:val="en-GB"/>
        </w:rPr>
        <w:t xml:space="preserve"> the Sicilian </w:t>
      </w:r>
      <w:proofErr w:type="spellStart"/>
      <w:r>
        <w:rPr>
          <w:rFonts w:ascii="Palatino" w:hAnsi="Palatino"/>
          <w:sz w:val="22"/>
          <w:szCs w:val="22"/>
          <w:lang w:val="en-GB"/>
        </w:rPr>
        <w:t>Juvarra</w:t>
      </w:r>
      <w:proofErr w:type="spellEnd"/>
      <w:r>
        <w:rPr>
          <w:rFonts w:ascii="Palatino" w:hAnsi="Palatino"/>
          <w:sz w:val="22"/>
          <w:szCs w:val="22"/>
          <w:lang w:val="en-GB"/>
        </w:rPr>
        <w:t xml:space="preserve"> as </w:t>
      </w:r>
      <w:r w:rsidRPr="00741CDB">
        <w:rPr>
          <w:rFonts w:ascii="Palatino" w:hAnsi="Palatino"/>
          <w:sz w:val="22"/>
          <w:szCs w:val="22"/>
          <w:lang w:val="en-GB"/>
        </w:rPr>
        <w:t>royal architect</w:t>
      </w:r>
      <w:r>
        <w:rPr>
          <w:rFonts w:ascii="Palatino" w:hAnsi="Palatino"/>
          <w:sz w:val="22"/>
          <w:szCs w:val="22"/>
          <w:lang w:val="en-GB"/>
        </w:rPr>
        <w:t>. Alfieri</w:t>
      </w:r>
      <w:r w:rsidRPr="00741CDB">
        <w:rPr>
          <w:rFonts w:ascii="Palatino" w:hAnsi="Palatino"/>
          <w:sz w:val="22"/>
          <w:szCs w:val="22"/>
          <w:lang w:val="en-GB"/>
        </w:rPr>
        <w:t xml:space="preserve"> design</w:t>
      </w:r>
      <w:r>
        <w:rPr>
          <w:rFonts w:ascii="Palatino" w:hAnsi="Palatino"/>
          <w:sz w:val="22"/>
          <w:szCs w:val="22"/>
          <w:lang w:val="en-GB"/>
        </w:rPr>
        <w:t>ed</w:t>
      </w:r>
      <w:r w:rsidRPr="00741CDB">
        <w:rPr>
          <w:rFonts w:ascii="Palatino" w:hAnsi="Palatino"/>
          <w:sz w:val="22"/>
          <w:szCs w:val="22"/>
          <w:lang w:val="en-GB"/>
        </w:rPr>
        <w:t xml:space="preserve"> them for </w:t>
      </w:r>
      <w:r w:rsidRPr="00801BE5">
        <w:rPr>
          <w:rFonts w:ascii="Palatino" w:hAnsi="Palatino"/>
          <w:sz w:val="22"/>
          <w:szCs w:val="22"/>
          <w:lang w:val="en-GB"/>
        </w:rPr>
        <w:t>another interior of the</w:t>
      </w:r>
      <w:r w:rsidRPr="00741CDB">
        <w:rPr>
          <w:rFonts w:ascii="Palatino" w:hAnsi="Palatino"/>
          <w:sz w:val="22"/>
          <w:szCs w:val="22"/>
          <w:lang w:val="en-GB"/>
        </w:rPr>
        <w:t xml:space="preserve"> Turin Royal Palace</w:t>
      </w:r>
      <w:r>
        <w:rPr>
          <w:rFonts w:ascii="Palatino" w:hAnsi="Palatino"/>
          <w:sz w:val="22"/>
          <w:szCs w:val="22"/>
          <w:lang w:val="en-GB"/>
        </w:rPr>
        <w:t xml:space="preserve">, the </w:t>
      </w:r>
      <w:proofErr w:type="spellStart"/>
      <w:r>
        <w:rPr>
          <w:rFonts w:ascii="Palatino" w:hAnsi="Palatino"/>
          <w:sz w:val="22"/>
          <w:szCs w:val="22"/>
          <w:lang w:val="en-GB"/>
        </w:rPr>
        <w:t>Gabinetto</w:t>
      </w:r>
      <w:proofErr w:type="spellEnd"/>
      <w:r>
        <w:rPr>
          <w:rFonts w:ascii="Palatino" w:hAnsi="Palatino"/>
          <w:sz w:val="22"/>
          <w:szCs w:val="22"/>
          <w:lang w:val="en-GB"/>
        </w:rPr>
        <w:t xml:space="preserve"> </w:t>
      </w:r>
      <w:proofErr w:type="spellStart"/>
      <w:r>
        <w:rPr>
          <w:rFonts w:ascii="Palatino" w:hAnsi="Palatino"/>
          <w:sz w:val="22"/>
          <w:szCs w:val="22"/>
          <w:lang w:val="en-GB"/>
        </w:rPr>
        <w:t>delle</w:t>
      </w:r>
      <w:proofErr w:type="spellEnd"/>
      <w:r>
        <w:rPr>
          <w:rFonts w:ascii="Palatino" w:hAnsi="Palatino"/>
          <w:sz w:val="22"/>
          <w:szCs w:val="22"/>
          <w:lang w:val="en-GB"/>
        </w:rPr>
        <w:t xml:space="preserve"> Miniature, where some stools from the same set can still be found (fig.2).</w:t>
      </w:r>
    </w:p>
    <w:p w14:paraId="2D99409A" w14:textId="7A7E31C7" w:rsidR="008417CF" w:rsidRPr="00501FBE" w:rsidRDefault="008417CF" w:rsidP="007F7856">
      <w:pPr>
        <w:ind w:firstLine="708"/>
        <w:jc w:val="both"/>
        <w:rPr>
          <w:rFonts w:ascii="Palatino" w:hAnsi="Palatino"/>
          <w:sz w:val="22"/>
          <w:szCs w:val="22"/>
          <w:lang w:val="en-US"/>
        </w:rPr>
      </w:pPr>
      <w:r w:rsidRPr="00A97DC8">
        <w:rPr>
          <w:rFonts w:ascii="Palatino" w:hAnsi="Palatino"/>
          <w:sz w:val="22"/>
          <w:szCs w:val="22"/>
          <w:lang w:val="en-GB"/>
        </w:rPr>
        <w:t xml:space="preserve">A set of four stools of this model was sold to </w:t>
      </w:r>
      <w:proofErr w:type="spellStart"/>
      <w:r w:rsidRPr="00A97DC8">
        <w:rPr>
          <w:rFonts w:ascii="Palatino" w:hAnsi="Palatino"/>
          <w:sz w:val="22"/>
          <w:szCs w:val="22"/>
          <w:lang w:val="en-GB"/>
        </w:rPr>
        <w:t>Founes</w:t>
      </w:r>
      <w:proofErr w:type="spellEnd"/>
      <w:r w:rsidRPr="00A97DC8">
        <w:rPr>
          <w:rFonts w:ascii="Palatino" w:hAnsi="Palatino"/>
          <w:sz w:val="22"/>
          <w:szCs w:val="22"/>
          <w:lang w:val="en-GB"/>
        </w:rPr>
        <w:t xml:space="preserve"> from the collection of Jacques Doucet, Galerie Georges Petit, Paris, June 7, 1912, lot 276 (28,500 Francs). </w:t>
      </w:r>
      <w:r>
        <w:rPr>
          <w:rFonts w:ascii="Palatino" w:hAnsi="Palatino"/>
          <w:sz w:val="22"/>
          <w:szCs w:val="22"/>
          <w:lang w:val="en-GB"/>
        </w:rPr>
        <w:t xml:space="preserve">Three further models are </w:t>
      </w:r>
      <w:r w:rsidRPr="00A97DC8">
        <w:rPr>
          <w:rFonts w:ascii="Palatino" w:hAnsi="Palatino"/>
          <w:sz w:val="22"/>
          <w:szCs w:val="22"/>
          <w:lang w:val="en-GB"/>
        </w:rPr>
        <w:t xml:space="preserve">in the James A. de Rothschild Collection, Waddesdon Manor, see Geoffrey de </w:t>
      </w:r>
      <w:proofErr w:type="spellStart"/>
      <w:r w:rsidRPr="00A97DC8">
        <w:rPr>
          <w:rFonts w:ascii="Palatino" w:hAnsi="Palatino"/>
          <w:sz w:val="22"/>
          <w:szCs w:val="22"/>
          <w:lang w:val="en-GB"/>
        </w:rPr>
        <w:t>Bellaigue</w:t>
      </w:r>
      <w:proofErr w:type="spellEnd"/>
      <w:r w:rsidRPr="00A97DC8">
        <w:rPr>
          <w:rFonts w:ascii="Palatino" w:hAnsi="Palatino"/>
          <w:sz w:val="22"/>
          <w:szCs w:val="22"/>
          <w:lang w:val="en-GB"/>
        </w:rPr>
        <w:t xml:space="preserve">, </w:t>
      </w:r>
      <w:r w:rsidRPr="003253BE">
        <w:rPr>
          <w:rFonts w:ascii="Palatino" w:hAnsi="Palatino"/>
          <w:i/>
          <w:sz w:val="22"/>
          <w:szCs w:val="22"/>
          <w:lang w:val="en-GB"/>
        </w:rPr>
        <w:t>The James A. de Rothschild Collection at Waddesdon Manor: Furniture, Clocks and Gilt Bronzes</w:t>
      </w:r>
      <w:r>
        <w:rPr>
          <w:rFonts w:ascii="Palatino" w:hAnsi="Palatino"/>
          <w:sz w:val="22"/>
          <w:szCs w:val="22"/>
          <w:lang w:val="en-GB"/>
        </w:rPr>
        <w:t>, v</w:t>
      </w:r>
      <w:r w:rsidRPr="00A97DC8">
        <w:rPr>
          <w:rFonts w:ascii="Palatino" w:hAnsi="Palatino"/>
          <w:sz w:val="22"/>
          <w:szCs w:val="22"/>
          <w:lang w:val="en-GB"/>
        </w:rPr>
        <w:t xml:space="preserve">ol. </w:t>
      </w:r>
      <w:r w:rsidRPr="00501FBE">
        <w:rPr>
          <w:rFonts w:ascii="Palatino" w:hAnsi="Palatino"/>
          <w:sz w:val="22"/>
          <w:szCs w:val="22"/>
          <w:lang w:val="en-US"/>
        </w:rPr>
        <w:t>II, London, 1974, p. 641.</w:t>
      </w:r>
    </w:p>
    <w:p w14:paraId="259495ED" w14:textId="63D9EA9B" w:rsidR="008417CF" w:rsidRDefault="008417CF" w:rsidP="007F7856">
      <w:pPr>
        <w:ind w:firstLine="708"/>
        <w:jc w:val="both"/>
        <w:rPr>
          <w:rFonts w:ascii="Palatino" w:eastAsia="Times New Roman" w:hAnsi="Palatino"/>
          <w:sz w:val="22"/>
          <w:szCs w:val="22"/>
          <w:lang w:val="en-US" w:eastAsia="it-IT"/>
        </w:rPr>
      </w:pPr>
      <w:r>
        <w:rPr>
          <w:rFonts w:ascii="Palatino" w:eastAsia="Times New Roman" w:hAnsi="Palatino"/>
          <w:sz w:val="22"/>
          <w:szCs w:val="22"/>
          <w:lang w:val="en-US" w:eastAsia="it-IT"/>
        </w:rPr>
        <w:t>Another group of stools, dating from c.1735, arrived in the Palais de Fontainebleau before entering the collections of the J. Paul Getty Museum in Los Angeles (through the mediation of the New York firm of Matthew Schutz).</w:t>
      </w:r>
      <w:r w:rsidR="007F7856">
        <w:rPr>
          <w:rFonts w:ascii="Palatino" w:eastAsia="Times New Roman" w:hAnsi="Palatino"/>
          <w:sz w:val="22"/>
          <w:szCs w:val="22"/>
          <w:lang w:val="en-US" w:eastAsia="it-IT"/>
        </w:rPr>
        <w:t xml:space="preserve"> (Fig.3).</w:t>
      </w:r>
    </w:p>
    <w:p w14:paraId="6A8632BD" w14:textId="39555B26" w:rsidR="008417CF" w:rsidRDefault="008417CF" w:rsidP="005940E7">
      <w:pPr>
        <w:rPr>
          <w:rFonts w:ascii="Palatino" w:eastAsia="Times New Roman" w:hAnsi="Palatino"/>
          <w:sz w:val="22"/>
          <w:szCs w:val="22"/>
          <w:lang w:val="en-US" w:eastAsia="it-IT"/>
        </w:rPr>
      </w:pPr>
    </w:p>
    <w:p w14:paraId="1A968D29" w14:textId="76D8551A" w:rsidR="008417CF" w:rsidRPr="008417CF" w:rsidRDefault="008417CF" w:rsidP="008417CF">
      <w:pPr>
        <w:pStyle w:val="s41"/>
        <w:jc w:val="both"/>
        <w:rPr>
          <w:rFonts w:ascii="Palatino" w:hAnsi="Palatino"/>
          <w:sz w:val="22"/>
          <w:szCs w:val="22"/>
          <w:lang w:val="en-GB"/>
        </w:rPr>
      </w:pPr>
      <w:r>
        <w:rPr>
          <w:rFonts w:ascii="Palatino" w:hAnsi="Palatino"/>
          <w:sz w:val="22"/>
          <w:szCs w:val="22"/>
          <w:lang w:val="en-GB"/>
        </w:rPr>
        <w:t xml:space="preserve">The </w:t>
      </w:r>
      <w:proofErr w:type="spellStart"/>
      <w:r w:rsidRPr="00E65958">
        <w:rPr>
          <w:rFonts w:ascii="Palatino" w:hAnsi="Palatino"/>
          <w:i/>
          <w:iCs/>
          <w:sz w:val="22"/>
          <w:szCs w:val="22"/>
          <w:lang w:val="en-GB"/>
        </w:rPr>
        <w:t>pliants</w:t>
      </w:r>
      <w:proofErr w:type="spellEnd"/>
      <w:r w:rsidRPr="00E65958">
        <w:rPr>
          <w:rFonts w:ascii="Palatino" w:hAnsi="Palatino"/>
          <w:i/>
          <w:iCs/>
          <w:sz w:val="22"/>
          <w:szCs w:val="22"/>
          <w:lang w:val="en-GB"/>
        </w:rPr>
        <w:t xml:space="preserve"> </w:t>
      </w:r>
      <w:r>
        <w:rPr>
          <w:rFonts w:ascii="Palatino" w:hAnsi="Palatino"/>
          <w:sz w:val="22"/>
          <w:szCs w:val="22"/>
          <w:lang w:val="en-GB"/>
        </w:rPr>
        <w:t>was considered</w:t>
      </w:r>
      <w:r w:rsidRPr="003F21A1">
        <w:rPr>
          <w:rFonts w:ascii="Palatino" w:hAnsi="Palatino"/>
          <w:sz w:val="22"/>
          <w:szCs w:val="22"/>
          <w:lang w:val="en-GB"/>
        </w:rPr>
        <w:t xml:space="preserve"> </w:t>
      </w:r>
      <w:r>
        <w:rPr>
          <w:rFonts w:ascii="Palatino" w:hAnsi="Palatino"/>
          <w:sz w:val="22"/>
          <w:szCs w:val="22"/>
          <w:lang w:val="en-GB"/>
        </w:rPr>
        <w:t>a</w:t>
      </w:r>
      <w:r w:rsidRPr="00A97DC8">
        <w:rPr>
          <w:rFonts w:ascii="Palatino" w:hAnsi="Palatino"/>
          <w:sz w:val="22"/>
          <w:szCs w:val="22"/>
          <w:lang w:val="en-GB"/>
        </w:rPr>
        <w:t xml:space="preserve"> seat of</w:t>
      </w:r>
      <w:r>
        <w:rPr>
          <w:rFonts w:ascii="Palatino" w:hAnsi="Palatino"/>
          <w:sz w:val="22"/>
          <w:szCs w:val="22"/>
          <w:lang w:val="en-GB"/>
        </w:rPr>
        <w:t xml:space="preserve"> favour but also of subjugation. It marked the</w:t>
      </w:r>
      <w:r w:rsidRPr="00A97DC8">
        <w:rPr>
          <w:rFonts w:ascii="Palatino" w:hAnsi="Palatino"/>
          <w:sz w:val="22"/>
          <w:szCs w:val="22"/>
          <w:lang w:val="en-GB"/>
        </w:rPr>
        <w:t xml:space="preserve"> privileged social rank</w:t>
      </w:r>
      <w:r>
        <w:rPr>
          <w:rFonts w:ascii="Palatino" w:hAnsi="Palatino"/>
          <w:sz w:val="22"/>
          <w:szCs w:val="22"/>
          <w:lang w:val="en-GB"/>
        </w:rPr>
        <w:t xml:space="preserve"> of those who were allowed to sit</w:t>
      </w:r>
      <w:r w:rsidRPr="00A97DC8">
        <w:rPr>
          <w:rFonts w:ascii="Palatino" w:hAnsi="Palatino"/>
          <w:sz w:val="22"/>
          <w:szCs w:val="22"/>
          <w:lang w:val="en-GB"/>
        </w:rPr>
        <w:t xml:space="preserve"> in front of the king or a prince of </w:t>
      </w:r>
      <w:r>
        <w:rPr>
          <w:rFonts w:ascii="Palatino" w:hAnsi="Palatino"/>
          <w:sz w:val="22"/>
          <w:szCs w:val="22"/>
          <w:lang w:val="en-GB"/>
        </w:rPr>
        <w:t>the blood. More often, however, they remained unused, being displayed in the official apartments</w:t>
      </w:r>
      <w:r w:rsidRPr="00A97DC8">
        <w:rPr>
          <w:rFonts w:ascii="Palatino" w:hAnsi="Palatino"/>
          <w:sz w:val="22"/>
          <w:szCs w:val="22"/>
          <w:lang w:val="en-GB"/>
        </w:rPr>
        <w:t xml:space="preserve"> to accentuate the standing position of those who had neither the right nor the honour to sit before the majesty of a powerful person</w:t>
      </w:r>
      <w:r>
        <w:rPr>
          <w:rFonts w:ascii="Palatino" w:hAnsi="Palatino"/>
          <w:sz w:val="22"/>
          <w:szCs w:val="22"/>
          <w:lang w:val="en-GB"/>
        </w:rPr>
        <w:t>.</w:t>
      </w:r>
    </w:p>
    <w:p w14:paraId="35A1BB85" w14:textId="4E352AE9" w:rsidR="00E934C3" w:rsidRPr="00741CDB" w:rsidRDefault="00E934C3" w:rsidP="00E934C3">
      <w:pPr>
        <w:rPr>
          <w:rFonts w:ascii="Palatino" w:eastAsia="Times New Roman" w:hAnsi="Palatino"/>
          <w:sz w:val="22"/>
          <w:szCs w:val="22"/>
          <w:lang w:val="en-US" w:eastAsia="it-IT"/>
        </w:rPr>
      </w:pPr>
    </w:p>
    <w:p w14:paraId="18A3A0FB" w14:textId="77777777" w:rsidR="00E934C3" w:rsidRPr="00A97DC8" w:rsidRDefault="00E934C3" w:rsidP="00E934C3">
      <w:pPr>
        <w:rPr>
          <w:rFonts w:ascii="Palatino" w:hAnsi="Palatino"/>
          <w:i/>
          <w:iCs/>
          <w:sz w:val="18"/>
          <w:szCs w:val="18"/>
          <w:lang w:val="en-GB"/>
        </w:rPr>
      </w:pPr>
    </w:p>
    <w:p w14:paraId="5863717B" w14:textId="356DFF78" w:rsidR="00E934C3" w:rsidRPr="0038714C" w:rsidRDefault="00E934C3" w:rsidP="00E934C3">
      <w:pPr>
        <w:rPr>
          <w:rFonts w:ascii="Palatino" w:hAnsi="Palatino"/>
          <w:i/>
          <w:iCs/>
          <w:sz w:val="18"/>
          <w:szCs w:val="18"/>
          <w:lang w:val="it-IT"/>
        </w:rPr>
      </w:pPr>
      <w:r w:rsidRPr="00A97DC8">
        <w:rPr>
          <w:rFonts w:ascii="Palatino" w:hAnsi="Palatino"/>
          <w:i/>
          <w:iCs/>
          <w:noProof/>
          <w:sz w:val="18"/>
          <w:szCs w:val="18"/>
          <w:lang w:val="en-GB"/>
        </w:rPr>
        <w:drawing>
          <wp:inline distT="0" distB="0" distL="0" distR="0" wp14:anchorId="1962167D" wp14:editId="2F415FAA">
            <wp:extent cx="2420183" cy="1815263"/>
            <wp:effectExtent l="0" t="0" r="5715" b="1270"/>
            <wp:docPr id="4" name="Immagine 4" descr="Immagine che contiene pavimento, interni, sed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avimento, interni, sedile&#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8098" cy="1873703"/>
                    </a:xfrm>
                    <a:prstGeom prst="rect">
                      <a:avLst/>
                    </a:prstGeom>
                  </pic:spPr>
                </pic:pic>
              </a:graphicData>
            </a:graphic>
          </wp:inline>
        </w:drawing>
      </w:r>
      <w:r w:rsidR="0038714C" w:rsidRPr="0038714C">
        <w:rPr>
          <w:rFonts w:ascii="Palatino" w:hAnsi="Palatino"/>
          <w:i/>
          <w:iCs/>
          <w:sz w:val="18"/>
          <w:szCs w:val="18"/>
          <w:lang w:val="it-IT"/>
        </w:rPr>
        <w:t xml:space="preserve">                   </w:t>
      </w:r>
      <w:r w:rsidRPr="00A97DC8">
        <w:rPr>
          <w:rFonts w:ascii="Palatino" w:hAnsi="Palatino"/>
          <w:i/>
          <w:iCs/>
          <w:noProof/>
          <w:sz w:val="18"/>
          <w:szCs w:val="18"/>
          <w:lang w:val="en-GB"/>
        </w:rPr>
        <w:drawing>
          <wp:inline distT="0" distB="0" distL="0" distR="0" wp14:anchorId="63E9BE38" wp14:editId="706007CE">
            <wp:extent cx="1882235" cy="1812516"/>
            <wp:effectExtent l="0" t="0" r="0" b="3810"/>
            <wp:docPr id="6" name="Immagine 6" descr="Immagine che contiene interni, pavimento, sed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interni, pavimento, sedil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1596" cy="1869678"/>
                    </a:xfrm>
                    <a:prstGeom prst="rect">
                      <a:avLst/>
                    </a:prstGeom>
                  </pic:spPr>
                </pic:pic>
              </a:graphicData>
            </a:graphic>
          </wp:inline>
        </w:drawing>
      </w:r>
    </w:p>
    <w:p w14:paraId="566088BA" w14:textId="71ED2DEF" w:rsidR="00E934C3" w:rsidRDefault="005940E7" w:rsidP="00E934C3">
      <w:pPr>
        <w:rPr>
          <w:rFonts w:ascii="Palatino" w:hAnsi="Palatino"/>
          <w:i/>
          <w:iCs/>
          <w:sz w:val="18"/>
          <w:szCs w:val="18"/>
          <w:lang w:val="it-IT"/>
        </w:rPr>
      </w:pPr>
      <w:r>
        <w:rPr>
          <w:rFonts w:ascii="Palatino" w:hAnsi="Palatino"/>
          <w:i/>
          <w:iCs/>
          <w:sz w:val="18"/>
          <w:szCs w:val="18"/>
          <w:lang w:val="it-IT"/>
        </w:rPr>
        <w:t>1.</w:t>
      </w:r>
      <w:r w:rsidR="00E934C3" w:rsidRPr="00E934C3">
        <w:rPr>
          <w:rFonts w:ascii="Palatino" w:hAnsi="Palatino"/>
          <w:i/>
          <w:iCs/>
          <w:sz w:val="18"/>
          <w:szCs w:val="18"/>
          <w:lang w:val="it-IT"/>
        </w:rPr>
        <w:t xml:space="preserve">Torino, Palazzo Reale, Gabinetto Cinese                 </w:t>
      </w:r>
      <w:r w:rsidR="0038714C">
        <w:rPr>
          <w:rFonts w:ascii="Palatino" w:hAnsi="Palatino"/>
          <w:i/>
          <w:iCs/>
          <w:sz w:val="18"/>
          <w:szCs w:val="18"/>
          <w:lang w:val="it-IT"/>
        </w:rPr>
        <w:t xml:space="preserve">              </w:t>
      </w:r>
      <w:r w:rsidR="007200CF">
        <w:rPr>
          <w:rFonts w:ascii="Palatino" w:hAnsi="Palatino"/>
          <w:i/>
          <w:iCs/>
          <w:sz w:val="18"/>
          <w:szCs w:val="18"/>
          <w:lang w:val="it-IT"/>
        </w:rPr>
        <w:t xml:space="preserve">     </w:t>
      </w:r>
      <w:r w:rsidR="00E934C3" w:rsidRPr="00E934C3">
        <w:rPr>
          <w:rFonts w:ascii="Palatino" w:hAnsi="Palatino"/>
          <w:i/>
          <w:iCs/>
          <w:sz w:val="18"/>
          <w:szCs w:val="18"/>
          <w:lang w:val="it-IT"/>
        </w:rPr>
        <w:t xml:space="preserve"> </w:t>
      </w:r>
      <w:proofErr w:type="gramStart"/>
      <w:r>
        <w:rPr>
          <w:rFonts w:ascii="Palatino" w:hAnsi="Palatino"/>
          <w:i/>
          <w:iCs/>
          <w:sz w:val="18"/>
          <w:szCs w:val="18"/>
          <w:lang w:val="it-IT"/>
        </w:rPr>
        <w:t>2.</w:t>
      </w:r>
      <w:r w:rsidR="00E934C3" w:rsidRPr="00E934C3">
        <w:rPr>
          <w:rFonts w:ascii="Palatino" w:eastAsia="Times New Roman" w:hAnsi="Palatino"/>
          <w:i/>
          <w:iCs/>
          <w:color w:val="000000"/>
          <w:sz w:val="18"/>
          <w:szCs w:val="18"/>
          <w:shd w:val="clear" w:color="auto" w:fill="FFFFFF"/>
          <w:lang w:val="it-IT" w:eastAsia="it-IT"/>
        </w:rPr>
        <w:t>Torino</w:t>
      </w:r>
      <w:proofErr w:type="gramEnd"/>
      <w:r w:rsidR="00E934C3" w:rsidRPr="00E934C3">
        <w:rPr>
          <w:rFonts w:ascii="Palatino" w:eastAsia="Times New Roman" w:hAnsi="Palatino"/>
          <w:i/>
          <w:iCs/>
          <w:color w:val="000000"/>
          <w:sz w:val="18"/>
          <w:szCs w:val="18"/>
          <w:shd w:val="clear" w:color="auto" w:fill="FFFFFF"/>
          <w:lang w:val="it-IT" w:eastAsia="it-IT"/>
        </w:rPr>
        <w:t>, Palazzo Reale,</w:t>
      </w:r>
      <w:r w:rsidR="008417CF">
        <w:rPr>
          <w:rFonts w:ascii="Palatino" w:eastAsia="Times New Roman" w:hAnsi="Palatino"/>
          <w:i/>
          <w:iCs/>
          <w:color w:val="000000"/>
          <w:sz w:val="18"/>
          <w:szCs w:val="18"/>
          <w:shd w:val="clear" w:color="auto" w:fill="FFFFFF"/>
          <w:lang w:val="it-IT" w:eastAsia="it-IT"/>
        </w:rPr>
        <w:t xml:space="preserve"> </w:t>
      </w:r>
      <w:r w:rsidR="00E934C3" w:rsidRPr="00E934C3">
        <w:rPr>
          <w:rFonts w:ascii="Palatino" w:eastAsia="Times New Roman" w:hAnsi="Palatino"/>
          <w:i/>
          <w:iCs/>
          <w:color w:val="000000"/>
          <w:sz w:val="18"/>
          <w:szCs w:val="18"/>
          <w:shd w:val="clear" w:color="auto" w:fill="FFFFFF"/>
          <w:lang w:val="it-IT" w:eastAsia="it-IT"/>
        </w:rPr>
        <w:t>Gabinetto delle Miniature</w:t>
      </w:r>
    </w:p>
    <w:p w14:paraId="7FF5CE92" w14:textId="77777777" w:rsidR="007F7856" w:rsidRDefault="007F7856" w:rsidP="00E934C3">
      <w:pPr>
        <w:rPr>
          <w:rFonts w:ascii="Palatino" w:hAnsi="Palatino"/>
          <w:i/>
          <w:iCs/>
          <w:sz w:val="18"/>
          <w:szCs w:val="18"/>
          <w:lang w:val="it-IT"/>
        </w:rPr>
      </w:pPr>
    </w:p>
    <w:p w14:paraId="16C39A74" w14:textId="3593BE3C" w:rsidR="00E934C3" w:rsidRDefault="0038714C" w:rsidP="00E934C3">
      <w:pPr>
        <w:rPr>
          <w:lang w:val="en-GB"/>
        </w:rPr>
      </w:pPr>
      <w:r w:rsidRPr="007200CF">
        <w:rPr>
          <w:lang w:val="it-IT"/>
        </w:rPr>
        <w:t xml:space="preserve"> </w:t>
      </w:r>
      <w:r>
        <w:rPr>
          <w:noProof/>
          <w:lang w:val="en-GB"/>
        </w:rPr>
        <w:drawing>
          <wp:inline distT="0" distB="0" distL="0" distR="0" wp14:anchorId="44ED813B" wp14:editId="1ED1175B">
            <wp:extent cx="1795299" cy="1764522"/>
            <wp:effectExtent l="0" t="0" r="0" b="1270"/>
            <wp:docPr id="7" name="Immagine 7" descr="Immagine che contiene sgabello, sedile, arredament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gabello, sedile, arredamento, vecchio&#10;&#10;Descrizione generata automaticamente"/>
                    <pic:cNvPicPr/>
                  </pic:nvPicPr>
                  <pic:blipFill>
                    <a:blip r:embed="rId9"/>
                    <a:stretch>
                      <a:fillRect/>
                    </a:stretch>
                  </pic:blipFill>
                  <pic:spPr>
                    <a:xfrm>
                      <a:off x="0" y="0"/>
                      <a:ext cx="1809075" cy="1778062"/>
                    </a:xfrm>
                    <a:prstGeom prst="rect">
                      <a:avLst/>
                    </a:prstGeom>
                  </pic:spPr>
                </pic:pic>
              </a:graphicData>
            </a:graphic>
          </wp:inline>
        </w:drawing>
      </w:r>
    </w:p>
    <w:p w14:paraId="6909006C" w14:textId="272EE5EB" w:rsidR="00E934C3" w:rsidRPr="007200CF" w:rsidRDefault="007F7856" w:rsidP="00E934C3">
      <w:pPr>
        <w:rPr>
          <w:rFonts w:ascii="Palatino" w:hAnsi="Palatino"/>
          <w:i/>
          <w:iCs/>
          <w:sz w:val="18"/>
          <w:szCs w:val="18"/>
          <w:lang w:val="en-US"/>
        </w:rPr>
      </w:pPr>
      <w:r w:rsidRPr="007200CF">
        <w:rPr>
          <w:rFonts w:ascii="Palatino" w:hAnsi="Palatino"/>
          <w:i/>
          <w:iCs/>
          <w:sz w:val="18"/>
          <w:szCs w:val="18"/>
          <w:lang w:val="en-US"/>
        </w:rPr>
        <w:t xml:space="preserve">  </w:t>
      </w:r>
      <w:r w:rsidR="005940E7" w:rsidRPr="007200CF">
        <w:rPr>
          <w:rFonts w:ascii="Palatino" w:hAnsi="Palatino"/>
          <w:i/>
          <w:iCs/>
          <w:sz w:val="18"/>
          <w:szCs w:val="18"/>
          <w:lang w:val="en-US"/>
        </w:rPr>
        <w:t>3.</w:t>
      </w:r>
      <w:r w:rsidRPr="007200CF">
        <w:rPr>
          <w:rFonts w:ascii="Palatino" w:hAnsi="Palatino"/>
          <w:i/>
          <w:iCs/>
          <w:sz w:val="18"/>
          <w:szCs w:val="18"/>
          <w:lang w:val="en-US"/>
        </w:rPr>
        <w:t xml:space="preserve"> </w:t>
      </w:r>
      <w:proofErr w:type="spellStart"/>
      <w:r w:rsidRPr="007200CF">
        <w:rPr>
          <w:rFonts w:ascii="Palatino" w:hAnsi="Palatino"/>
          <w:i/>
          <w:iCs/>
          <w:sz w:val="18"/>
          <w:szCs w:val="18"/>
          <w:lang w:val="en-US"/>
        </w:rPr>
        <w:t>J.</w:t>
      </w:r>
      <w:proofErr w:type="gramStart"/>
      <w:r w:rsidRPr="007200CF">
        <w:rPr>
          <w:rFonts w:ascii="Palatino" w:hAnsi="Palatino"/>
          <w:i/>
          <w:iCs/>
          <w:sz w:val="18"/>
          <w:szCs w:val="18"/>
          <w:lang w:val="en-US"/>
        </w:rPr>
        <w:t>P.Getty</w:t>
      </w:r>
      <w:proofErr w:type="spellEnd"/>
      <w:proofErr w:type="gramEnd"/>
      <w:r w:rsidRPr="007200CF">
        <w:rPr>
          <w:rFonts w:ascii="Palatino" w:hAnsi="Palatino"/>
          <w:i/>
          <w:iCs/>
          <w:sz w:val="18"/>
          <w:szCs w:val="18"/>
          <w:lang w:val="en-US"/>
        </w:rPr>
        <w:t xml:space="preserve"> Museum</w:t>
      </w:r>
      <w:r w:rsidR="007200CF" w:rsidRPr="007200CF">
        <w:rPr>
          <w:rFonts w:ascii="Palatino" w:hAnsi="Palatino"/>
          <w:i/>
          <w:iCs/>
          <w:sz w:val="18"/>
          <w:szCs w:val="18"/>
          <w:lang w:val="en-US"/>
        </w:rPr>
        <w:t xml:space="preserve"> </w:t>
      </w:r>
      <w:proofErr w:type="spellStart"/>
      <w:r w:rsidR="007200CF" w:rsidRPr="007200CF">
        <w:rPr>
          <w:rFonts w:ascii="Palatino" w:hAnsi="Palatino"/>
          <w:i/>
          <w:iCs/>
          <w:sz w:val="18"/>
          <w:szCs w:val="18"/>
          <w:lang w:val="en-US"/>
        </w:rPr>
        <w:t>i</w:t>
      </w:r>
      <w:r w:rsidR="007200CF">
        <w:rPr>
          <w:rFonts w:ascii="Palatino" w:hAnsi="Palatino"/>
          <w:i/>
          <w:iCs/>
          <w:sz w:val="18"/>
          <w:szCs w:val="18"/>
          <w:lang w:val="en-US"/>
        </w:rPr>
        <w:t>nv.n</w:t>
      </w:r>
      <w:proofErr w:type="spellEnd"/>
      <w:r w:rsidR="007200CF">
        <w:rPr>
          <w:rFonts w:ascii="Palatino" w:hAnsi="Palatino"/>
          <w:i/>
          <w:iCs/>
          <w:sz w:val="18"/>
          <w:szCs w:val="18"/>
          <w:lang w:val="en-US"/>
        </w:rPr>
        <w:t>. 74.da.26</w:t>
      </w:r>
    </w:p>
    <w:p w14:paraId="38B58C7A" w14:textId="215A2C5C" w:rsidR="00CB0565" w:rsidRPr="007200CF" w:rsidRDefault="00CB0565" w:rsidP="00E934C3">
      <w:pPr>
        <w:rPr>
          <w:lang w:val="en-US"/>
        </w:rPr>
      </w:pPr>
    </w:p>
    <w:sectPr w:rsidR="00CB0565" w:rsidRPr="007200CF" w:rsidSect="00C20F32">
      <w:headerReference w:type="even" r:id="rId10"/>
      <w:headerReference w:type="default" r:id="rId11"/>
      <w:footerReference w:type="even" r:id="rId12"/>
      <w:footerReference w:type="default" r:id="rId13"/>
      <w:headerReference w:type="first" r:id="rId14"/>
      <w:footerReference w:type="first" r:id="rId15"/>
      <w:pgSz w:w="11900" w:h="16840"/>
      <w:pgMar w:top="2977" w:right="1128" w:bottom="2552" w:left="2608" w:header="0" w:footer="26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66A93" w14:textId="77777777" w:rsidR="008A4840" w:rsidRDefault="008A4840">
      <w:r>
        <w:separator/>
      </w:r>
    </w:p>
  </w:endnote>
  <w:endnote w:type="continuationSeparator" w:id="0">
    <w:p w14:paraId="583D3CBF" w14:textId="77777777" w:rsidR="008A4840" w:rsidRDefault="008A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Palatino"/>
    <w:panose1 w:val="000000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D90A" w14:textId="77777777" w:rsidR="000371ED" w:rsidRDefault="000371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4D52" w14:textId="77777777" w:rsidR="00C7747C" w:rsidRDefault="000371ED" w:rsidP="00C64B9D">
    <w:pPr>
      <w:pStyle w:val="Pidipagina"/>
      <w:ind w:hanging="2694"/>
    </w:pPr>
    <w:r>
      <w:rPr>
        <w:noProof/>
        <w:lang w:eastAsia="it-IT"/>
      </w:rPr>
      <w:drawing>
        <wp:inline distT="0" distB="0" distL="0" distR="0" wp14:anchorId="47163674" wp14:editId="3A33EA2A">
          <wp:extent cx="7559040" cy="1438656"/>
          <wp:effectExtent l="25400" t="0" r="10160" b="0"/>
          <wp:docPr id="3" name="Immagine 2" descr="piede_pagin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_paginaOK.jpg"/>
                  <pic:cNvPicPr/>
                </pic:nvPicPr>
                <pic:blipFill>
                  <a:blip r:embed="rId1"/>
                  <a:stretch>
                    <a:fillRect/>
                  </a:stretch>
                </pic:blipFill>
                <pic:spPr>
                  <a:xfrm>
                    <a:off x="0" y="0"/>
                    <a:ext cx="7559040" cy="14386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1EBC" w14:textId="77777777" w:rsidR="000371ED" w:rsidRDefault="000371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22FA" w14:textId="77777777" w:rsidR="008A4840" w:rsidRDefault="008A4840">
      <w:r>
        <w:separator/>
      </w:r>
    </w:p>
  </w:footnote>
  <w:footnote w:type="continuationSeparator" w:id="0">
    <w:p w14:paraId="5E2F17A3" w14:textId="77777777" w:rsidR="008A4840" w:rsidRDefault="008A4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EAB9" w14:textId="77777777" w:rsidR="000371ED" w:rsidRDefault="000371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DAF7" w14:textId="77777777" w:rsidR="00C7747C" w:rsidRDefault="000371ED" w:rsidP="00C64B9D">
    <w:pPr>
      <w:pStyle w:val="Intestazione"/>
      <w:ind w:left="-2552"/>
    </w:pPr>
    <w:r>
      <w:rPr>
        <w:noProof/>
        <w:lang w:eastAsia="it-IT"/>
      </w:rPr>
      <w:drawing>
        <wp:inline distT="0" distB="0" distL="0" distR="0" wp14:anchorId="2DAB994E" wp14:editId="2B250AA5">
          <wp:extent cx="7559040" cy="1901952"/>
          <wp:effectExtent l="25400" t="0" r="10160" b="0"/>
          <wp:docPr id="2" name="Immagine 1" descr="testata_log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ta_logoOK.jpg"/>
                  <pic:cNvPicPr/>
                </pic:nvPicPr>
                <pic:blipFill>
                  <a:blip r:embed="rId1"/>
                  <a:stretch>
                    <a:fillRect/>
                  </a:stretch>
                </pic:blipFill>
                <pic:spPr>
                  <a:xfrm>
                    <a:off x="0" y="0"/>
                    <a:ext cx="7559040" cy="19019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3414" w14:textId="77777777" w:rsidR="000371ED" w:rsidRDefault="000371E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565"/>
    <w:rsid w:val="00005D5A"/>
    <w:rsid w:val="000371ED"/>
    <w:rsid w:val="000432FC"/>
    <w:rsid w:val="00077589"/>
    <w:rsid w:val="000A38E4"/>
    <w:rsid w:val="0015567F"/>
    <w:rsid w:val="00182D43"/>
    <w:rsid w:val="001D2172"/>
    <w:rsid w:val="00303E55"/>
    <w:rsid w:val="00341AFA"/>
    <w:rsid w:val="00346916"/>
    <w:rsid w:val="0035633D"/>
    <w:rsid w:val="00386816"/>
    <w:rsid w:val="0038714C"/>
    <w:rsid w:val="003B1EFF"/>
    <w:rsid w:val="003C1D1A"/>
    <w:rsid w:val="00403ED9"/>
    <w:rsid w:val="00486E3B"/>
    <w:rsid w:val="004A4C2A"/>
    <w:rsid w:val="004D1319"/>
    <w:rsid w:val="00501FBE"/>
    <w:rsid w:val="00517CB5"/>
    <w:rsid w:val="005778C7"/>
    <w:rsid w:val="00581C3F"/>
    <w:rsid w:val="005940E7"/>
    <w:rsid w:val="00597679"/>
    <w:rsid w:val="007200CF"/>
    <w:rsid w:val="007D3626"/>
    <w:rsid w:val="007D5E53"/>
    <w:rsid w:val="007E47EB"/>
    <w:rsid w:val="007F7856"/>
    <w:rsid w:val="008374B7"/>
    <w:rsid w:val="008417CF"/>
    <w:rsid w:val="00860414"/>
    <w:rsid w:val="008644F3"/>
    <w:rsid w:val="0088066A"/>
    <w:rsid w:val="0089348C"/>
    <w:rsid w:val="00897ABA"/>
    <w:rsid w:val="008A4840"/>
    <w:rsid w:val="00912740"/>
    <w:rsid w:val="009142EA"/>
    <w:rsid w:val="0097559E"/>
    <w:rsid w:val="009A31B5"/>
    <w:rsid w:val="009E6BF3"/>
    <w:rsid w:val="009F18F6"/>
    <w:rsid w:val="00A41CDE"/>
    <w:rsid w:val="00A45A5D"/>
    <w:rsid w:val="00A85669"/>
    <w:rsid w:val="00AD7F9C"/>
    <w:rsid w:val="00AE7345"/>
    <w:rsid w:val="00B209A9"/>
    <w:rsid w:val="00B31184"/>
    <w:rsid w:val="00B41DF9"/>
    <w:rsid w:val="00B738EA"/>
    <w:rsid w:val="00BB58C1"/>
    <w:rsid w:val="00BD7BEE"/>
    <w:rsid w:val="00C07FA2"/>
    <w:rsid w:val="00C11735"/>
    <w:rsid w:val="00C20F32"/>
    <w:rsid w:val="00C64B9D"/>
    <w:rsid w:val="00C7747C"/>
    <w:rsid w:val="00C93378"/>
    <w:rsid w:val="00CB0565"/>
    <w:rsid w:val="00CB076A"/>
    <w:rsid w:val="00CD0A28"/>
    <w:rsid w:val="00DB2A31"/>
    <w:rsid w:val="00E02796"/>
    <w:rsid w:val="00E46B0C"/>
    <w:rsid w:val="00E51225"/>
    <w:rsid w:val="00E521CC"/>
    <w:rsid w:val="00E934C3"/>
    <w:rsid w:val="00EC2CD6"/>
    <w:rsid w:val="00F021F4"/>
    <w:rsid w:val="00F46A64"/>
    <w:rsid w:val="00F51A31"/>
    <w:rsid w:val="00F674CB"/>
    <w:rsid w:val="00F772F1"/>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75A54"/>
  <w15:docId w15:val="{5C3C4238-8A7C-3A45-AEF2-62240BF1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07FA2"/>
    <w:rPr>
      <w:rFonts w:ascii="Times New Roman" w:eastAsia="SimSun" w:hAnsi="Times New Roman" w:cs="Times New Roman"/>
      <w:lang w:val="fr-FR"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CB0565"/>
    <w:pPr>
      <w:tabs>
        <w:tab w:val="center" w:pos="4986"/>
        <w:tab w:val="right" w:pos="9972"/>
      </w:tabs>
    </w:pPr>
    <w:rPr>
      <w:rFonts w:asciiTheme="minorHAnsi" w:eastAsiaTheme="minorHAnsi" w:hAnsiTheme="minorHAnsi" w:cstheme="minorBidi"/>
      <w:lang w:val="it-IT" w:eastAsia="en-US"/>
    </w:rPr>
  </w:style>
  <w:style w:type="character" w:customStyle="1" w:styleId="IntestazioneCarattere">
    <w:name w:val="Intestazione Carattere"/>
    <w:basedOn w:val="Carpredefinitoparagrafo"/>
    <w:link w:val="Intestazione"/>
    <w:uiPriority w:val="99"/>
    <w:semiHidden/>
    <w:rsid w:val="00CB0565"/>
  </w:style>
  <w:style w:type="paragraph" w:styleId="Pidipagina">
    <w:name w:val="footer"/>
    <w:basedOn w:val="Normale"/>
    <w:link w:val="PidipaginaCarattere"/>
    <w:uiPriority w:val="99"/>
    <w:semiHidden/>
    <w:unhideWhenUsed/>
    <w:rsid w:val="00CB0565"/>
    <w:pPr>
      <w:tabs>
        <w:tab w:val="center" w:pos="4986"/>
        <w:tab w:val="right" w:pos="9972"/>
      </w:tabs>
    </w:pPr>
    <w:rPr>
      <w:rFonts w:asciiTheme="minorHAnsi" w:eastAsiaTheme="minorHAnsi" w:hAnsiTheme="minorHAnsi" w:cstheme="minorBidi"/>
      <w:lang w:val="it-IT" w:eastAsia="en-US"/>
    </w:rPr>
  </w:style>
  <w:style w:type="character" w:customStyle="1" w:styleId="PidipaginaCarattere">
    <w:name w:val="Piè di pagina Carattere"/>
    <w:basedOn w:val="Carpredefinitoparagrafo"/>
    <w:link w:val="Pidipagina"/>
    <w:uiPriority w:val="99"/>
    <w:semiHidden/>
    <w:rsid w:val="00CB0565"/>
  </w:style>
  <w:style w:type="paragraph" w:styleId="Testofumetto">
    <w:name w:val="Balloon Text"/>
    <w:basedOn w:val="Normale"/>
    <w:link w:val="TestofumettoCarattere"/>
    <w:rsid w:val="00C07FA2"/>
    <w:rPr>
      <w:rFonts w:ascii="Lucida Grande" w:eastAsiaTheme="minorEastAsia" w:hAnsi="Lucida Grande" w:cs="Lucida Grande"/>
      <w:sz w:val="18"/>
      <w:szCs w:val="18"/>
      <w:lang w:val="en-US" w:eastAsia="en-US"/>
    </w:rPr>
  </w:style>
  <w:style w:type="character" w:customStyle="1" w:styleId="TestofumettoCarattere">
    <w:name w:val="Testo fumetto Carattere"/>
    <w:basedOn w:val="Carpredefinitoparagrafo"/>
    <w:link w:val="Testofumetto"/>
    <w:rsid w:val="00C07FA2"/>
    <w:rPr>
      <w:rFonts w:ascii="Lucida Grande" w:eastAsiaTheme="minorEastAsia" w:hAnsi="Lucida Grande" w:cs="Lucida Grande"/>
      <w:sz w:val="18"/>
      <w:szCs w:val="18"/>
      <w:lang w:val="en-US"/>
    </w:rPr>
  </w:style>
  <w:style w:type="paragraph" w:styleId="Titolo">
    <w:name w:val="Title"/>
    <w:basedOn w:val="Normale"/>
    <w:next w:val="Normale"/>
    <w:link w:val="TitoloCarattere"/>
    <w:uiPriority w:val="10"/>
    <w:qFormat/>
    <w:rsid w:val="00B209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oloCarattere">
    <w:name w:val="Titolo Carattere"/>
    <w:basedOn w:val="Carpredefinitoparagrafo"/>
    <w:link w:val="Titolo"/>
    <w:uiPriority w:val="10"/>
    <w:rsid w:val="00B209A9"/>
    <w:rPr>
      <w:rFonts w:asciiTheme="majorHAnsi" w:eastAsiaTheme="majorEastAsia" w:hAnsiTheme="majorHAnsi" w:cstheme="majorBidi"/>
      <w:color w:val="17365D" w:themeColor="text2" w:themeShade="BF"/>
      <w:spacing w:val="5"/>
      <w:kern w:val="28"/>
      <w:sz w:val="52"/>
      <w:szCs w:val="52"/>
      <w:lang w:eastAsia="it-IT"/>
    </w:rPr>
  </w:style>
  <w:style w:type="paragraph" w:customStyle="1" w:styleId="s41">
    <w:name w:val="s41"/>
    <w:basedOn w:val="Normale"/>
    <w:rsid w:val="00E934C3"/>
    <w:pPr>
      <w:spacing w:before="100" w:beforeAutospacing="1" w:after="100" w:afterAutospacing="1"/>
    </w:pPr>
    <w:rPr>
      <w:rFonts w:eastAsia="Times New Roman"/>
      <w:lang w:val="it-IT" w:eastAsia="it-IT"/>
    </w:rPr>
  </w:style>
  <w:style w:type="paragraph" w:styleId="NormaleWeb">
    <w:name w:val="Normal (Web)"/>
    <w:basedOn w:val="Normale"/>
    <w:uiPriority w:val="99"/>
    <w:unhideWhenUsed/>
    <w:rsid w:val="00501FBE"/>
    <w:pPr>
      <w:spacing w:before="100" w:beforeAutospacing="1" w:after="100" w:afterAutospacing="1"/>
    </w:pPr>
    <w:rPr>
      <w:rFonts w:eastAsia="Times New Roman"/>
      <w:lang w:val="it-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743144">
      <w:bodyDiv w:val="1"/>
      <w:marLeft w:val="0"/>
      <w:marRight w:val="0"/>
      <w:marTop w:val="0"/>
      <w:marBottom w:val="0"/>
      <w:divBdr>
        <w:top w:val="none" w:sz="0" w:space="0" w:color="auto"/>
        <w:left w:val="none" w:sz="0" w:space="0" w:color="auto"/>
        <w:bottom w:val="none" w:sz="0" w:space="0" w:color="auto"/>
        <w:right w:val="none" w:sz="0" w:space="0" w:color="auto"/>
      </w:divBdr>
    </w:div>
    <w:div w:id="1986930384">
      <w:bodyDiv w:val="1"/>
      <w:marLeft w:val="0"/>
      <w:marRight w:val="0"/>
      <w:marTop w:val="0"/>
      <w:marBottom w:val="0"/>
      <w:divBdr>
        <w:top w:val="none" w:sz="0" w:space="0" w:color="auto"/>
        <w:left w:val="none" w:sz="0" w:space="0" w:color="auto"/>
        <w:bottom w:val="none" w:sz="0" w:space="0" w:color="auto"/>
        <w:right w:val="none" w:sz="0" w:space="0" w:color="auto"/>
      </w:divBdr>
      <w:divsChild>
        <w:div w:id="918368963">
          <w:marLeft w:val="0"/>
          <w:marRight w:val="0"/>
          <w:marTop w:val="0"/>
          <w:marBottom w:val="0"/>
          <w:divBdr>
            <w:top w:val="none" w:sz="0" w:space="0" w:color="auto"/>
            <w:left w:val="none" w:sz="0" w:space="0" w:color="auto"/>
            <w:bottom w:val="none" w:sz="0" w:space="0" w:color="auto"/>
            <w:right w:val="none" w:sz="0" w:space="0" w:color="auto"/>
          </w:divBdr>
          <w:divsChild>
            <w:div w:id="1982809121">
              <w:marLeft w:val="0"/>
              <w:marRight w:val="0"/>
              <w:marTop w:val="0"/>
              <w:marBottom w:val="0"/>
              <w:divBdr>
                <w:top w:val="none" w:sz="0" w:space="0" w:color="auto"/>
                <w:left w:val="none" w:sz="0" w:space="0" w:color="auto"/>
                <w:bottom w:val="none" w:sz="0" w:space="0" w:color="auto"/>
                <w:right w:val="none" w:sz="0" w:space="0" w:color="auto"/>
              </w:divBdr>
              <w:divsChild>
                <w:div w:id="6369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449</Words>
  <Characters>2563</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u-corporation</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fornasier</dc:creator>
  <cp:keywords/>
  <cp:lastModifiedBy>laura.lucafineart@gmail.com</cp:lastModifiedBy>
  <cp:revision>3</cp:revision>
  <cp:lastPrinted>2023-02-24T10:17:00Z</cp:lastPrinted>
  <dcterms:created xsi:type="dcterms:W3CDTF">2023-02-24T10:17:00Z</dcterms:created>
  <dcterms:modified xsi:type="dcterms:W3CDTF">2023-02-24T10:31:00Z</dcterms:modified>
</cp:coreProperties>
</file>